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04D" w:rsidRPr="00220DE3" w:rsidRDefault="00D3704D" w:rsidP="0010706A">
      <w:pPr>
        <w:spacing w:beforeLines="50" w:before="156" w:afterLines="50" w:after="156" w:line="400" w:lineRule="exact"/>
        <w:rPr>
          <w:sz w:val="24"/>
        </w:rPr>
      </w:pPr>
      <w:r w:rsidRPr="00220DE3">
        <w:rPr>
          <w:sz w:val="24"/>
        </w:rPr>
        <w:t>证券代码：</w:t>
      </w:r>
      <w:r w:rsidRPr="00220DE3">
        <w:rPr>
          <w:sz w:val="24"/>
        </w:rPr>
        <w:t xml:space="preserve">300232                                </w:t>
      </w:r>
      <w:r w:rsidRPr="00220DE3">
        <w:rPr>
          <w:sz w:val="24"/>
        </w:rPr>
        <w:t>证券简称：洲明科技</w:t>
      </w:r>
      <w:r w:rsidRPr="00220DE3">
        <w:rPr>
          <w:sz w:val="24"/>
        </w:rPr>
        <w:t xml:space="preserve"> </w:t>
      </w:r>
    </w:p>
    <w:p w:rsidR="00D3704D" w:rsidRPr="00220DE3" w:rsidRDefault="00E83A63" w:rsidP="00E021E9">
      <w:pPr>
        <w:spacing w:beforeLines="100" w:before="312" w:afterLines="100" w:after="312" w:line="400" w:lineRule="exact"/>
        <w:jc w:val="center"/>
        <w:rPr>
          <w:b/>
          <w:sz w:val="32"/>
          <w:szCs w:val="32"/>
        </w:rPr>
      </w:pPr>
      <w:r w:rsidRPr="00220DE3">
        <w:rPr>
          <w:b/>
          <w:sz w:val="32"/>
          <w:szCs w:val="32"/>
        </w:rPr>
        <w:t>深圳市洲明科技股份有限公司投资者关系活动记录表</w:t>
      </w:r>
    </w:p>
    <w:p w:rsidR="00D3704D" w:rsidRPr="00220DE3" w:rsidRDefault="00D3704D" w:rsidP="00D3704D">
      <w:pPr>
        <w:spacing w:line="400" w:lineRule="exact"/>
        <w:rPr>
          <w:sz w:val="24"/>
        </w:rPr>
      </w:pPr>
      <w:r w:rsidRPr="00220DE3">
        <w:rPr>
          <w:sz w:val="24"/>
        </w:rPr>
        <w:t xml:space="preserve">                                                      </w:t>
      </w:r>
      <w:r w:rsidRPr="00220DE3">
        <w:rPr>
          <w:sz w:val="24"/>
        </w:rPr>
        <w:t>编号：</w:t>
      </w:r>
      <w:r w:rsidR="006F3FA6" w:rsidRPr="00220DE3">
        <w:rPr>
          <w:sz w:val="24"/>
        </w:rPr>
        <w:t>201</w:t>
      </w:r>
      <w:r w:rsidR="0010706A">
        <w:rPr>
          <w:rFonts w:hint="eastAsia"/>
          <w:sz w:val="24"/>
        </w:rPr>
        <w:t>9</w:t>
      </w:r>
      <w:r w:rsidR="006F3FA6" w:rsidRPr="00220DE3">
        <w:rPr>
          <w:sz w:val="24"/>
        </w:rPr>
        <w:t>-00</w:t>
      </w:r>
      <w:r w:rsidR="00655D0D">
        <w:rPr>
          <w:rFonts w:hint="eastAsia"/>
          <w:sz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307"/>
        <w:gridCol w:w="3307"/>
      </w:tblGrid>
      <w:tr w:rsidR="00D3704D" w:rsidRPr="00220DE3" w:rsidTr="008B460B">
        <w:trPr>
          <w:trHeight w:val="2555"/>
        </w:trPr>
        <w:tc>
          <w:tcPr>
            <w:tcW w:w="1908" w:type="dxa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投资者关系活动类别</w:t>
            </w:r>
          </w:p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</w:p>
        </w:tc>
        <w:tc>
          <w:tcPr>
            <w:tcW w:w="6614" w:type="dxa"/>
            <w:gridSpan w:val="2"/>
            <w:tcBorders>
              <w:bottom w:val="single" w:sz="4" w:space="0" w:color="auto"/>
            </w:tcBorders>
          </w:tcPr>
          <w:p w:rsidR="00D3704D" w:rsidRPr="00220DE3" w:rsidRDefault="003E682F" w:rsidP="008004CB">
            <w:pPr>
              <w:spacing w:line="480" w:lineRule="atLeast"/>
              <w:rPr>
                <w:sz w:val="24"/>
              </w:rPr>
            </w:pPr>
            <w:r w:rsidRPr="00220DE3">
              <w:rPr>
                <w:bCs/>
                <w:iCs/>
                <w:color w:val="000000"/>
                <w:sz w:val="24"/>
              </w:rPr>
              <w:t>■</w:t>
            </w:r>
            <w:r w:rsidR="00D3704D" w:rsidRPr="00220DE3">
              <w:rPr>
                <w:sz w:val="24"/>
              </w:rPr>
              <w:t>特定对象调研</w:t>
            </w:r>
            <w:r w:rsidR="00337761" w:rsidRPr="00220DE3">
              <w:rPr>
                <w:sz w:val="24"/>
              </w:rPr>
              <w:t xml:space="preserve">      </w:t>
            </w:r>
            <w:r w:rsidR="006F3FA6" w:rsidRPr="00220DE3">
              <w:rPr>
                <w:sz w:val="24"/>
              </w:rPr>
              <w:t xml:space="preserve">  </w:t>
            </w:r>
            <w:r w:rsidR="00337761" w:rsidRPr="00220DE3">
              <w:rPr>
                <w:sz w:val="24"/>
              </w:rPr>
              <w:t>□</w:t>
            </w:r>
            <w:r w:rsidR="00D3704D" w:rsidRPr="00220DE3">
              <w:rPr>
                <w:sz w:val="24"/>
              </w:rPr>
              <w:t>分析师会议</w:t>
            </w:r>
          </w:p>
          <w:p w:rsidR="00D3704D" w:rsidRPr="00220DE3" w:rsidRDefault="00655D0D" w:rsidP="008004CB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="00D3704D" w:rsidRPr="00220DE3">
              <w:rPr>
                <w:sz w:val="24"/>
              </w:rPr>
              <w:t>媒体采访</w:t>
            </w:r>
            <w:r w:rsidR="00D3704D" w:rsidRPr="00220DE3">
              <w:rPr>
                <w:sz w:val="24"/>
              </w:rPr>
              <w:t xml:space="preserve">            □</w:t>
            </w:r>
            <w:r w:rsidR="00D3704D" w:rsidRPr="00220DE3">
              <w:rPr>
                <w:sz w:val="24"/>
              </w:rPr>
              <w:t>利润说明会</w:t>
            </w:r>
          </w:p>
          <w:p w:rsidR="00D3704D" w:rsidRPr="00220DE3" w:rsidRDefault="00D3704D" w:rsidP="008004CB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Pr="00220DE3">
              <w:rPr>
                <w:sz w:val="24"/>
              </w:rPr>
              <w:t>新闻发布会</w:t>
            </w:r>
            <w:r w:rsidRPr="00220DE3">
              <w:rPr>
                <w:sz w:val="24"/>
              </w:rPr>
              <w:t xml:space="preserve">          □</w:t>
            </w:r>
            <w:r w:rsidRPr="00220DE3">
              <w:rPr>
                <w:sz w:val="24"/>
              </w:rPr>
              <w:t>路演活动</w:t>
            </w:r>
          </w:p>
          <w:p w:rsidR="00D3704D" w:rsidRPr="00220DE3" w:rsidRDefault="00C03B2E" w:rsidP="008004CB">
            <w:pPr>
              <w:tabs>
                <w:tab w:val="left" w:pos="3045"/>
                <w:tab w:val="center" w:pos="3199"/>
              </w:tabs>
              <w:spacing w:line="480" w:lineRule="atLeast"/>
              <w:rPr>
                <w:sz w:val="24"/>
              </w:rPr>
            </w:pPr>
            <w:r w:rsidRPr="00220DE3">
              <w:rPr>
                <w:bCs/>
                <w:iCs/>
                <w:color w:val="000000"/>
                <w:sz w:val="24"/>
              </w:rPr>
              <w:t>■</w:t>
            </w:r>
            <w:r w:rsidR="00D3704D" w:rsidRPr="00220DE3">
              <w:rPr>
                <w:sz w:val="24"/>
              </w:rPr>
              <w:t>现场参观</w:t>
            </w:r>
            <w:r w:rsidR="00D3704D" w:rsidRPr="00220DE3">
              <w:rPr>
                <w:sz w:val="24"/>
              </w:rPr>
              <w:tab/>
            </w:r>
          </w:p>
          <w:p w:rsidR="00D3704D" w:rsidRPr="00220DE3" w:rsidRDefault="00D3704D" w:rsidP="008004CB">
            <w:pPr>
              <w:tabs>
                <w:tab w:val="center" w:pos="3199"/>
              </w:tabs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Pr="00220DE3">
              <w:rPr>
                <w:sz w:val="24"/>
              </w:rPr>
              <w:t>其他</w:t>
            </w:r>
            <w:r w:rsidRPr="00220DE3">
              <w:rPr>
                <w:sz w:val="24"/>
              </w:rPr>
              <w:t xml:space="preserve">  </w:t>
            </w:r>
          </w:p>
        </w:tc>
      </w:tr>
      <w:tr w:rsidR="008B460B" w:rsidRPr="00220DE3" w:rsidTr="008B460B">
        <w:trPr>
          <w:trHeight w:val="957"/>
        </w:trPr>
        <w:tc>
          <w:tcPr>
            <w:tcW w:w="1908" w:type="dxa"/>
          </w:tcPr>
          <w:p w:rsidR="008B460B" w:rsidRPr="00220DE3" w:rsidRDefault="008B460B" w:rsidP="004401A3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参与单位名称</w:t>
            </w:r>
          </w:p>
        </w:tc>
        <w:tc>
          <w:tcPr>
            <w:tcW w:w="3307" w:type="dxa"/>
            <w:tcBorders>
              <w:right w:val="nil"/>
            </w:tcBorders>
          </w:tcPr>
          <w:p w:rsidR="000D77B3" w:rsidRDefault="00CE0C91" w:rsidP="00246516">
            <w:pPr>
              <w:spacing w:line="480" w:lineRule="atLeast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易方达基金：欧阳良琦</w:t>
            </w:r>
          </w:p>
          <w:p w:rsidR="00CE0C91" w:rsidRPr="000D77B3" w:rsidRDefault="00CE0C91" w:rsidP="00246516">
            <w:pPr>
              <w:spacing w:line="480" w:lineRule="atLeast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天风证券：秦培栋</w:t>
            </w:r>
          </w:p>
        </w:tc>
        <w:tc>
          <w:tcPr>
            <w:tcW w:w="3307" w:type="dxa"/>
            <w:tcBorders>
              <w:left w:val="nil"/>
            </w:tcBorders>
          </w:tcPr>
          <w:p w:rsidR="000D77B3" w:rsidRDefault="00CE0C91" w:rsidP="000D77B3">
            <w:pPr>
              <w:spacing w:line="480" w:lineRule="atLeast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泰康资产：朱婕</w:t>
            </w:r>
          </w:p>
          <w:p w:rsidR="00CE0C91" w:rsidRPr="00CE0C91" w:rsidRDefault="00CE0C91" w:rsidP="000D77B3">
            <w:pPr>
              <w:spacing w:line="480" w:lineRule="atLeast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鹏华基金：张文昭</w:t>
            </w:r>
          </w:p>
        </w:tc>
      </w:tr>
      <w:tr w:rsidR="00D3704D" w:rsidRPr="00220DE3" w:rsidTr="008004CB">
        <w:tc>
          <w:tcPr>
            <w:tcW w:w="1908" w:type="dxa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时间</w:t>
            </w:r>
          </w:p>
        </w:tc>
        <w:tc>
          <w:tcPr>
            <w:tcW w:w="6614" w:type="dxa"/>
            <w:gridSpan w:val="2"/>
          </w:tcPr>
          <w:p w:rsidR="00D3704D" w:rsidRPr="00220DE3" w:rsidRDefault="00D3704D" w:rsidP="00A66C38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201</w:t>
            </w:r>
            <w:r w:rsidR="00CE0C91">
              <w:rPr>
                <w:rFonts w:hint="eastAsia"/>
                <w:sz w:val="24"/>
              </w:rPr>
              <w:t>9</w:t>
            </w:r>
            <w:r w:rsidRPr="00220DE3">
              <w:rPr>
                <w:sz w:val="24"/>
              </w:rPr>
              <w:t>年</w:t>
            </w:r>
            <w:r w:rsidR="00CE0C91">
              <w:rPr>
                <w:rFonts w:hint="eastAsia"/>
                <w:sz w:val="24"/>
              </w:rPr>
              <w:t>6</w:t>
            </w:r>
            <w:r w:rsidRPr="00220DE3">
              <w:rPr>
                <w:sz w:val="24"/>
              </w:rPr>
              <w:t>月</w:t>
            </w:r>
            <w:r w:rsidR="00CE0C91">
              <w:rPr>
                <w:rFonts w:hint="eastAsia"/>
                <w:sz w:val="24"/>
              </w:rPr>
              <w:t>6</w:t>
            </w:r>
            <w:r w:rsidRPr="00220DE3">
              <w:rPr>
                <w:sz w:val="24"/>
              </w:rPr>
              <w:t>日</w:t>
            </w:r>
            <w:r w:rsidRPr="00220DE3">
              <w:rPr>
                <w:sz w:val="24"/>
              </w:rPr>
              <w:t xml:space="preserve"> </w:t>
            </w:r>
            <w:r w:rsidR="00E52E41" w:rsidRPr="00220DE3">
              <w:rPr>
                <w:sz w:val="24"/>
              </w:rPr>
              <w:t>1</w:t>
            </w:r>
            <w:r w:rsidR="00CE0C91">
              <w:rPr>
                <w:rFonts w:hint="eastAsia"/>
                <w:sz w:val="24"/>
              </w:rPr>
              <w:t>3</w:t>
            </w:r>
            <w:r w:rsidR="00EC1D56" w:rsidRPr="00220DE3">
              <w:rPr>
                <w:sz w:val="24"/>
              </w:rPr>
              <w:t>:</w:t>
            </w:r>
            <w:r w:rsidR="00CE0C91">
              <w:rPr>
                <w:rFonts w:hint="eastAsia"/>
                <w:sz w:val="24"/>
              </w:rPr>
              <w:t>3</w:t>
            </w:r>
            <w:r w:rsidR="00E52E41" w:rsidRPr="00220DE3">
              <w:rPr>
                <w:sz w:val="24"/>
              </w:rPr>
              <w:t>0</w:t>
            </w:r>
            <w:r w:rsidR="00EC1D56" w:rsidRPr="00220DE3">
              <w:rPr>
                <w:sz w:val="24"/>
              </w:rPr>
              <w:t>-1</w:t>
            </w:r>
            <w:r w:rsidR="00CE0C91">
              <w:rPr>
                <w:rFonts w:hint="eastAsia"/>
                <w:sz w:val="24"/>
              </w:rPr>
              <w:t>5</w:t>
            </w:r>
            <w:r w:rsidR="00EC1D56" w:rsidRPr="00220DE3">
              <w:rPr>
                <w:sz w:val="24"/>
              </w:rPr>
              <w:t>:</w:t>
            </w:r>
            <w:r w:rsidR="00C25FC1">
              <w:rPr>
                <w:rFonts w:hint="eastAsia"/>
                <w:sz w:val="24"/>
              </w:rPr>
              <w:t>3</w:t>
            </w:r>
            <w:r w:rsidR="00EC1D56" w:rsidRPr="00220DE3">
              <w:rPr>
                <w:sz w:val="24"/>
              </w:rPr>
              <w:t>0</w:t>
            </w:r>
          </w:p>
        </w:tc>
      </w:tr>
      <w:tr w:rsidR="00D3704D" w:rsidRPr="00220DE3" w:rsidTr="008004CB">
        <w:trPr>
          <w:trHeight w:val="380"/>
        </w:trPr>
        <w:tc>
          <w:tcPr>
            <w:tcW w:w="1908" w:type="dxa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地点</w:t>
            </w:r>
          </w:p>
        </w:tc>
        <w:tc>
          <w:tcPr>
            <w:tcW w:w="6614" w:type="dxa"/>
            <w:gridSpan w:val="2"/>
          </w:tcPr>
          <w:p w:rsidR="00D3704D" w:rsidRPr="00220DE3" w:rsidRDefault="00EC1D56" w:rsidP="00A66C38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公司福永总部</w:t>
            </w:r>
            <w:r w:rsidR="00C03B2E">
              <w:rPr>
                <w:sz w:val="24"/>
              </w:rPr>
              <w:t>1</w:t>
            </w:r>
            <w:r w:rsidRPr="00220DE3">
              <w:rPr>
                <w:sz w:val="24"/>
              </w:rPr>
              <w:t>楼会议室</w:t>
            </w:r>
          </w:p>
        </w:tc>
      </w:tr>
      <w:tr w:rsidR="00D3704D" w:rsidRPr="00220DE3" w:rsidTr="008004CB">
        <w:tc>
          <w:tcPr>
            <w:tcW w:w="1908" w:type="dxa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上市公司接待人员姓名</w:t>
            </w:r>
          </w:p>
        </w:tc>
        <w:tc>
          <w:tcPr>
            <w:tcW w:w="6614" w:type="dxa"/>
            <w:gridSpan w:val="2"/>
          </w:tcPr>
          <w:p w:rsidR="002C6D5F" w:rsidRPr="00220DE3" w:rsidRDefault="008E4409" w:rsidP="00A66C38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投资者关系总监</w:t>
            </w:r>
            <w:r>
              <w:rPr>
                <w:rFonts w:hint="eastAsia"/>
                <w:sz w:val="24"/>
              </w:rPr>
              <w:t>/</w:t>
            </w:r>
            <w:r w:rsidR="00A66C38" w:rsidRPr="00220DE3">
              <w:rPr>
                <w:sz w:val="24"/>
              </w:rPr>
              <w:t>证券事务代表袁瑜珠</w:t>
            </w:r>
            <w:r w:rsidR="003D2F62">
              <w:rPr>
                <w:rFonts w:hint="eastAsia"/>
                <w:sz w:val="24"/>
              </w:rPr>
              <w:t>、投资者关系经理黄靖</w:t>
            </w:r>
          </w:p>
        </w:tc>
      </w:tr>
      <w:tr w:rsidR="00D3704D" w:rsidRPr="00220DE3" w:rsidTr="008004CB">
        <w:trPr>
          <w:trHeight w:val="699"/>
        </w:trPr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投资者关系活动主要内容介绍</w:t>
            </w:r>
          </w:p>
        </w:tc>
        <w:tc>
          <w:tcPr>
            <w:tcW w:w="6614" w:type="dxa"/>
            <w:gridSpan w:val="2"/>
            <w:vAlign w:val="center"/>
          </w:tcPr>
          <w:p w:rsidR="00CE41C4" w:rsidRPr="00CE41C4" w:rsidRDefault="00CE41C4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本次投资者关系活动以现场参观</w:t>
            </w:r>
            <w:r w:rsidR="00A43A8D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及</w:t>
            </w:r>
            <w:r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会议交流的方式进行。首先，投资者在接待人员的带领下参观了公司展厅，了解了公司的发展历程、主要产品及经营现状。随后接待人员与来访者进行了沟通交流，主要内容如下：</w:t>
            </w:r>
          </w:p>
          <w:p w:rsidR="00156372" w:rsidRPr="00CE0C91" w:rsidRDefault="00156372" w:rsidP="00CE0C91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一、</w:t>
            </w:r>
            <w:r w:rsidR="00AC558E"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</w:t>
            </w:r>
            <w:r w:rsidR="00DD65FF"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经营情况的</w:t>
            </w: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讨论分析</w:t>
            </w:r>
          </w:p>
          <w:p w:rsidR="00AC558E" w:rsidRDefault="00156372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1</w:t>
            </w:r>
            <w:r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、</w:t>
            </w:r>
            <w:r w:rsid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公司简介</w:t>
            </w:r>
          </w:p>
          <w:p w:rsidR="00AC558E" w:rsidRDefault="00AC558E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深圳市洲明科技股份有限公司于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2004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年成立，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2011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年创业板上市，是一家全球领先的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应用产品与解决方案供应商。公司目前已形成了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显示屏、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照明两大业务板块，集团母公司洲明科技携手各控参股子公司专注于小间距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显示屏、租赁类显示屏、体育类显示屏、创意类显示屏、固装类显示屏、传媒类显示屏、标识标牌、智慧城市照明服务、文创灯光布局等业务领域。公司始终秉承着“显示光彩世界，照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lastRenderedPageBreak/>
              <w:t>明幸福生活”的企业愿景，致力于构建显示与照明协同发展的产业资本平台，为城市光环境提供智能化、信息化、一体化的解决方案与运营服务。</w:t>
            </w:r>
          </w:p>
          <w:p w:rsidR="00156372" w:rsidRPr="00CE41C4" w:rsidRDefault="00AC558E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="000E453E"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</w:t>
            </w:r>
            <w:r w:rsidR="000E453E"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018</w:t>
            </w:r>
            <w:r w:rsidR="000E453E"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</w:t>
            </w:r>
            <w:r w:rsid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和</w:t>
            </w:r>
            <w:r w:rsid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2019</w:t>
            </w:r>
            <w:r w:rsid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年第一季度</w:t>
            </w:r>
            <w:r w:rsidR="000E453E"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经营情况回顾</w:t>
            </w:r>
          </w:p>
          <w:p w:rsidR="00EF3080" w:rsidRDefault="00EF3080" w:rsidP="00EF3080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F3080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</w:t>
            </w:r>
            <w:r w:rsid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年和</w:t>
            </w:r>
            <w:r w:rsid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2019</w:t>
            </w:r>
            <w:r w:rsid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年第一季度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，</w:t>
            </w:r>
            <w:r w:rsidRPr="00EF3080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下游应用市场不断拓展，行业依然维持高景气度。</w:t>
            </w:r>
          </w:p>
          <w:p w:rsidR="00EF3080" w:rsidRPr="00EF3080" w:rsidRDefault="00EF3080" w:rsidP="00EF3080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2018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年，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公司实现营业总收入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45.24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亿元，比上年同期增长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49.29%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；实现净利润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4.26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亿元，与上年同期相比增长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48.19%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，归属于母公司所有者的净利润为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4.12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亿元，与上年同期相比增长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45.01%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。</w:t>
            </w:r>
          </w:p>
          <w:p w:rsidR="00156372" w:rsidRPr="00220DE3" w:rsidRDefault="00CE0C91" w:rsidP="00CE0C91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</w:t>
            </w: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1-3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月，公司实现营业总收入</w:t>
            </w:r>
            <w:r w:rsidR="00241552">
              <w:rPr>
                <w:rFonts w:eastAsiaTheme="minorEastAsia"/>
                <w:color w:val="000000"/>
                <w:kern w:val="0"/>
                <w:sz w:val="24"/>
                <w:szCs w:val="24"/>
              </w:rPr>
              <w:t>11.18</w:t>
            </w:r>
            <w:r w:rsidR="00241552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亿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元，较上年同期增长</w:t>
            </w: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30.09%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；净利润</w:t>
            </w:r>
            <w:r w:rsidR="00241552">
              <w:rPr>
                <w:rFonts w:eastAsiaTheme="minorEastAsia"/>
                <w:color w:val="000000"/>
                <w:kern w:val="0"/>
                <w:sz w:val="24"/>
                <w:szCs w:val="24"/>
              </w:rPr>
              <w:t>0.79</w:t>
            </w:r>
            <w:r w:rsidR="00241552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亿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元，较上年同期增长</w:t>
            </w: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49.03%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；归属于上市公司股东的净利润为</w:t>
            </w:r>
            <w:r w:rsidR="00241552">
              <w:rPr>
                <w:rFonts w:eastAsiaTheme="minorEastAsia"/>
                <w:color w:val="000000"/>
                <w:kern w:val="0"/>
                <w:sz w:val="24"/>
                <w:szCs w:val="24"/>
              </w:rPr>
              <w:t>0.82</w:t>
            </w:r>
            <w:r w:rsidR="00241552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亿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元，较上年同期增长</w:t>
            </w: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56.65%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56372" w:rsidRPr="00CE41C4" w:rsidRDefault="00834958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</w:t>
            </w:r>
            <w:r w:rsidR="00156372"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、小间距</w:t>
            </w:r>
            <w:r w:rsidR="00834CFC"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业务情况介绍</w:t>
            </w:r>
          </w:p>
          <w:p w:rsidR="00EF3080" w:rsidRDefault="00EF3080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，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公司积极参与平安城市、智慧城市的建设，以标杆项目、样板工程撬动全区域、全行业的快速渗透和立体化布局。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，公司在控制系统及解决方案上持续加大开发力度，充分结合客户需求，向更多应用场景的纵深方向拓展，为客户提供统一、便捷、高效的调度应用控制系统。在可视化解决方案领域，截至报告期末，公司已完成了通用可视化平台软件架构的初步搭建，并在十余个特定行业申请了可视化解决方案软件著作权，为行业可视化解决方案实现标准化交付奠定了坚实的基础。目前，公司的可视化解决方案在智慧公安、智慧交通、智慧人防等多个应用场景成功运行，在福建省公安厅、深圳市公安局、济宁市高新区公安分局以及常州市武进区人防项目等顺利交付。</w:t>
            </w:r>
          </w:p>
          <w:p w:rsidR="00EF3080" w:rsidRDefault="00EF3080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海外市场方面，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公司积极推进最新的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小间距产品在欧美主要国家的认证工作，并与多家全球知名企业签订了全面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lastRenderedPageBreak/>
              <w:t>采购协议，深度布局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小间距在海外会议、高端零售等商显市场。与国内市场不同，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小间距在海外市场的发展刚刚起步，在不久的将来，海外市场将掀起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小间距替代激光投影、广告机、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DLP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LCD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拼接屏等传统显示技术的应用热潮。公司将凭借知识产权优势、渠道优势、服务优势及人才优势尽享小间距快速增长的行业红利。</w:t>
            </w:r>
          </w:p>
          <w:p w:rsidR="00EF3080" w:rsidRDefault="00EF3080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2018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年，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国内小间距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销售收入为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11.51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亿元，与去年同期相比增长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54.50%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；海外小间距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销售收入为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11.19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亿元，与去年同期相比增长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43.46%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。小间距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产品的销售收入占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显示屏板块销售收入的比重为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61.19%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。</w:t>
            </w:r>
          </w:p>
          <w:p w:rsidR="00037507" w:rsidRDefault="00834958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</w:t>
            </w:r>
            <w:r w:rsidR="0003750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、照明业务情况介绍</w:t>
            </w:r>
          </w:p>
          <w:p w:rsidR="00037507" w:rsidRDefault="00920444" w:rsidP="0092044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智慧路灯方面，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公司自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2015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起对智慧路灯行业进行深度探索，深耕物联网行业，产品从外观设计到系统信息化集成坚持走自主研发路线，经过不断地产品改进和技术创新，已研发出第三代智慧路灯产品。公司产品具备包括智能调光、信号基站、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WIFI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热点、信息发布、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RFID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、环境监测、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RGB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氛围灯、安防监控、语音广播、手机充电、一键求助、汽车充电、智能防盗在内的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12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大功能。公司通过自主研发的光环境管理平台，可解决市政资源重复浪费、数据独立且分散、联动协作不便等行业痛点，实现多资源联动，统一运营管理，帮助客户提高智能化决策水平。此外，公司大力探索数据融合、边缘计算、人工智能等技术，可实现基于安防摄像头的人脸识别、车辆识别，以及基于边缘计算网关的自主管理等应用。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2015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年至今，公司的智慧路灯已经率先成功入驻多个著名景区和繁荣商圈，如深圳市人民南路、深圳前海紫荆园、河南嵩山少林寺、深圳龙岗启迪协信科技园等，为智慧城市建设提供强大动力。</w:t>
            </w:r>
          </w:p>
          <w:p w:rsidR="00037507" w:rsidRPr="00220DE3" w:rsidRDefault="00920444" w:rsidP="000E2133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景观照明方面</w:t>
            </w:r>
            <w:r w:rsidR="00037507" w:rsidRPr="0003750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，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年以来，公司在景观照明业务重点关注项目管理、文创设计等方面。通过构建跨业务领域的专业化项目运作及管理体系、整合设计团队、引进及培养行业专业人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lastRenderedPageBreak/>
              <w:t>才等方法不断夯实基础，对项目实行严格的风险控制，谨慎筛选优质项目，密切关注应收账款及现金流风险。同时，坚持以规划把握市场、以设计拿下工程、以工程实现利润、以运营实现利润的可持续性发展战略，打造集科技、艺术与文化相融一体的照明综合性解决方案。报告期内，公司先后完成了青岛上合峰会中青岛市亮化整治提升工程、长春市旧城更新改造夜景照明提升工程、恩施市清江流域美化亮化工程、深圳罗湖金三角金融商业核心区灯光夜景提升工程、长兴太湖博物馆亮化等设计、施工一体化项目。</w:t>
            </w:r>
          </w:p>
          <w:p w:rsidR="00DD65FF" w:rsidRPr="00CE0C91" w:rsidRDefault="00156372" w:rsidP="00CE0C91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二、</w:t>
            </w:r>
            <w:r w:rsidR="00DD65FF"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投资者交流</w:t>
            </w:r>
            <w:bookmarkStart w:id="0" w:name="_GoBack"/>
            <w:bookmarkEnd w:id="0"/>
            <w:r w:rsidR="00DD65FF"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环节</w:t>
            </w:r>
          </w:p>
          <w:p w:rsidR="00156372" w:rsidRPr="00CE41C4" w:rsidRDefault="00DD65FF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</w:t>
            </w:r>
            <w:r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="00156372"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中美贸易战</w:t>
            </w:r>
            <w:r w:rsidR="0027145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是否会对公司海外业务产生影响？</w:t>
            </w:r>
          </w:p>
          <w:p w:rsidR="00F562D3" w:rsidRDefault="00DD65FF" w:rsidP="00F562D3">
            <w:pPr>
              <w:spacing w:line="324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回复：</w:t>
            </w:r>
            <w:r w:rsidR="00156372" w:rsidRPr="00220DE3">
              <w:rPr>
                <w:rFonts w:eastAsiaTheme="minorEastAsia"/>
                <w:color w:val="000000"/>
                <w:kern w:val="0"/>
                <w:sz w:val="24"/>
                <w:szCs w:val="24"/>
              </w:rPr>
              <w:t>总体来讲，贸易战对公司影响不大</w:t>
            </w:r>
            <w:r w:rsidR="00F562D3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F562D3" w:rsidRPr="00FA7287" w:rsidRDefault="00F562D3" w:rsidP="00F562D3">
            <w:pPr>
              <w:spacing w:line="324" w:lineRule="auto"/>
              <w:ind w:firstLineChars="200" w:firstLine="480"/>
              <w:rPr>
                <w:sz w:val="24"/>
                <w:szCs w:val="24"/>
              </w:rPr>
            </w:pPr>
            <w:r w:rsidRPr="00FA7287">
              <w:rPr>
                <w:rFonts w:hAnsi="Arial"/>
                <w:sz w:val="24"/>
                <w:szCs w:val="24"/>
              </w:rPr>
              <w:t>（</w:t>
            </w:r>
            <w:r w:rsidRPr="00FA7287">
              <w:rPr>
                <w:sz w:val="24"/>
                <w:szCs w:val="24"/>
              </w:rPr>
              <w:t>1</w:t>
            </w:r>
            <w:r w:rsidRPr="00FA7287">
              <w:rPr>
                <w:rFonts w:hAnsi="Arial"/>
                <w:sz w:val="24"/>
                <w:szCs w:val="24"/>
              </w:rPr>
              <w:t>）</w:t>
            </w:r>
            <w:r w:rsidRPr="00FA7287">
              <w:rPr>
                <w:sz w:val="24"/>
                <w:szCs w:val="24"/>
              </w:rPr>
              <w:t>LED</w:t>
            </w:r>
            <w:r w:rsidRPr="00FA7287">
              <w:rPr>
                <w:rFonts w:hAnsi="Arial"/>
                <w:sz w:val="24"/>
                <w:szCs w:val="24"/>
              </w:rPr>
              <w:t>上中下游全产业链都在中国，尤其是小间距技术，中国公司与海外公司相比，无论是从技术上还是成本控制方面都占据绝对优势。由于海外</w:t>
            </w:r>
            <w:r w:rsidRPr="00FA7287">
              <w:rPr>
                <w:sz w:val="24"/>
                <w:szCs w:val="24"/>
              </w:rPr>
              <w:t>LED</w:t>
            </w:r>
            <w:r w:rsidRPr="00FA7287">
              <w:rPr>
                <w:rFonts w:hAnsi="Arial"/>
                <w:sz w:val="24"/>
                <w:szCs w:val="24"/>
              </w:rPr>
              <w:t>显示屏企业主要原材料仍需从国内采购，因此关税税率的提高将进一步提高海外公司的成本。</w:t>
            </w:r>
          </w:p>
          <w:p w:rsidR="00F562D3" w:rsidRPr="00FA7287" w:rsidRDefault="00F562D3" w:rsidP="00F562D3">
            <w:pPr>
              <w:spacing w:line="324" w:lineRule="auto"/>
              <w:ind w:firstLineChars="200" w:firstLine="480"/>
              <w:rPr>
                <w:sz w:val="24"/>
                <w:szCs w:val="24"/>
              </w:rPr>
            </w:pPr>
            <w:r w:rsidRPr="00FA7287">
              <w:rPr>
                <w:rFonts w:hAnsi="Arial"/>
                <w:sz w:val="24"/>
                <w:szCs w:val="24"/>
              </w:rPr>
              <w:t>（</w:t>
            </w:r>
            <w:r w:rsidR="00D16784">
              <w:rPr>
                <w:rFonts w:hint="eastAsia"/>
                <w:sz w:val="24"/>
                <w:szCs w:val="24"/>
              </w:rPr>
              <w:t>2</w:t>
            </w:r>
            <w:r w:rsidRPr="00FA7287">
              <w:rPr>
                <w:rFonts w:hAnsi="Arial"/>
                <w:sz w:val="24"/>
                <w:szCs w:val="24"/>
              </w:rPr>
              <w:t>）公司在美国已建立了完善的渠道建设、本地化服务等销售服务体系，并且已完成了对美国纳斯达克上市公司</w:t>
            </w:r>
            <w:r w:rsidRPr="00FA7287">
              <w:rPr>
                <w:sz w:val="24"/>
                <w:szCs w:val="24"/>
              </w:rPr>
              <w:t>Trans-Lux Corporation</w:t>
            </w:r>
            <w:r w:rsidRPr="00FA7287">
              <w:rPr>
                <w:rFonts w:hAnsi="Arial"/>
                <w:sz w:val="24"/>
                <w:szCs w:val="24"/>
              </w:rPr>
              <w:t>的收购，使得公司在美国市场具有较为领先的快速响应能力及综合竞争力。</w:t>
            </w:r>
          </w:p>
          <w:p w:rsidR="00F562D3" w:rsidRPr="00FA7287" w:rsidRDefault="00F562D3" w:rsidP="00F562D3">
            <w:pPr>
              <w:spacing w:line="324" w:lineRule="auto"/>
              <w:ind w:firstLineChars="200" w:firstLine="480"/>
              <w:rPr>
                <w:sz w:val="24"/>
                <w:szCs w:val="24"/>
              </w:rPr>
            </w:pPr>
            <w:r w:rsidRPr="00FA7287">
              <w:rPr>
                <w:rFonts w:hAnsi="Arial"/>
                <w:sz w:val="24"/>
                <w:szCs w:val="24"/>
              </w:rPr>
              <w:t>（</w:t>
            </w:r>
            <w:r w:rsidR="00D16784">
              <w:rPr>
                <w:sz w:val="24"/>
                <w:szCs w:val="24"/>
              </w:rPr>
              <w:t>3</w:t>
            </w:r>
            <w:r w:rsidRPr="00FA7287">
              <w:rPr>
                <w:rFonts w:hAnsi="Arial"/>
                <w:sz w:val="24"/>
                <w:szCs w:val="24"/>
              </w:rPr>
              <w:t>）公司是一家全球化布局的公司，营销网络和经典案例遍布全球，公司将通过分散客户资源，积极开拓国内市场及其他政治经济较为稳定的海外市场，避免单一市场贸易环境恶化带来的潜在风险。</w:t>
            </w:r>
          </w:p>
          <w:p w:rsidR="00156372" w:rsidRPr="00220DE3" w:rsidRDefault="00F562D3" w:rsidP="00F562D3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A7287">
              <w:rPr>
                <w:rFonts w:hAnsi="Arial"/>
                <w:sz w:val="24"/>
                <w:szCs w:val="24"/>
              </w:rPr>
              <w:t>（</w:t>
            </w:r>
            <w:r w:rsidR="00D16784">
              <w:rPr>
                <w:sz w:val="24"/>
                <w:szCs w:val="24"/>
              </w:rPr>
              <w:t>4</w:t>
            </w:r>
            <w:r w:rsidRPr="00FA7287">
              <w:rPr>
                <w:rFonts w:hAnsi="Arial"/>
                <w:sz w:val="24"/>
                <w:szCs w:val="24"/>
              </w:rPr>
              <w:t>）公司将持续推行智能化、精益化生产，不断降低成本，相信公司能够凭借制造优势、技术优势、服务优势、渠道优势扩大公司销售。</w:t>
            </w:r>
          </w:p>
          <w:p w:rsidR="00156372" w:rsidRPr="00CE41C4" w:rsidRDefault="00DD65FF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</w:t>
            </w:r>
            <w:r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="003E4B15" w:rsidRPr="003E4B15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="003E4B15" w:rsidRPr="003E4B15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小间距</w:t>
            </w:r>
            <w:r w:rsidR="0078682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应用领域主要在哪些方面？</w:t>
            </w:r>
            <w:r w:rsidR="003E4B15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为何能持续保持较高的增速？公司对小间距</w:t>
            </w:r>
            <w:r w:rsidR="0063281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行业空间有多大</w:t>
            </w:r>
            <w:r w:rsidR="003E4B15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？</w:t>
            </w:r>
          </w:p>
          <w:p w:rsidR="00786820" w:rsidRDefault="00DD65FF" w:rsidP="00786820">
            <w:pPr>
              <w:spacing w:line="360" w:lineRule="auto"/>
              <w:ind w:firstLineChars="200" w:firstLine="480"/>
              <w:rPr>
                <w:rFonts w:hAnsi="Arial"/>
                <w:sz w:val="24"/>
                <w:szCs w:val="24"/>
              </w:rPr>
            </w:pPr>
            <w:r w:rsidRPr="00786820">
              <w:rPr>
                <w:rFonts w:hAnsi="Arial" w:hint="eastAsia"/>
                <w:sz w:val="24"/>
                <w:szCs w:val="24"/>
              </w:rPr>
              <w:t>回复：</w:t>
            </w:r>
            <w:r w:rsidR="00786820">
              <w:rPr>
                <w:rFonts w:hAnsi="Arial" w:hint="eastAsia"/>
                <w:sz w:val="24"/>
                <w:szCs w:val="24"/>
              </w:rPr>
              <w:t>小间距目前主要应用在专业显示和商业显示方面。</w:t>
            </w:r>
          </w:p>
          <w:p w:rsidR="00786820" w:rsidRPr="00786820" w:rsidRDefault="00786820" w:rsidP="00786820">
            <w:pPr>
              <w:spacing w:line="360" w:lineRule="auto"/>
              <w:ind w:firstLineChars="200" w:firstLine="480"/>
              <w:rPr>
                <w:rFonts w:hAnsi="Arial"/>
                <w:sz w:val="24"/>
                <w:szCs w:val="24"/>
              </w:rPr>
            </w:pPr>
            <w:r w:rsidRPr="00786820">
              <w:rPr>
                <w:rFonts w:hAnsi="Arial" w:hint="eastAsia"/>
                <w:sz w:val="24"/>
                <w:szCs w:val="24"/>
              </w:rPr>
              <w:lastRenderedPageBreak/>
              <w:t>专业显示领域，</w:t>
            </w:r>
            <w:r w:rsidRPr="00786820">
              <w:rPr>
                <w:rFonts w:hAnsi="Arial"/>
                <w:sz w:val="24"/>
                <w:szCs w:val="24"/>
              </w:rPr>
              <w:t>在智慧城市的建设热潮下，公安、交通、人防、能源、司法等作为城市运行的核心组成部分，对数据高清化、可视化的需求将持续涌现。根据公司的市场调研情况，以公安领域为例，目前国内主要城市的公安指挥中心仍以</w:t>
            </w:r>
            <w:r w:rsidRPr="00786820">
              <w:rPr>
                <w:rFonts w:hAnsi="Arial"/>
                <w:sz w:val="24"/>
                <w:szCs w:val="24"/>
              </w:rPr>
              <w:t>DLP</w:t>
            </w:r>
            <w:r w:rsidRPr="00786820">
              <w:rPr>
                <w:rFonts w:hAnsi="Arial"/>
                <w:sz w:val="24"/>
                <w:szCs w:val="24"/>
              </w:rPr>
              <w:t>、</w:t>
            </w:r>
            <w:r w:rsidRPr="00786820">
              <w:rPr>
                <w:rFonts w:hAnsi="Arial"/>
                <w:sz w:val="24"/>
                <w:szCs w:val="24"/>
              </w:rPr>
              <w:t>LCD</w:t>
            </w:r>
            <w:r w:rsidRPr="00786820">
              <w:rPr>
                <w:rFonts w:hAnsi="Arial"/>
                <w:sz w:val="24"/>
                <w:szCs w:val="24"/>
              </w:rPr>
              <w:t>拼接屏为主，小间距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的渗透率不足</w:t>
            </w:r>
            <w:r w:rsidRPr="00786820">
              <w:rPr>
                <w:rFonts w:hAnsi="Arial"/>
                <w:sz w:val="24"/>
                <w:szCs w:val="24"/>
              </w:rPr>
              <w:t>10%</w:t>
            </w:r>
            <w:r w:rsidRPr="00786820">
              <w:rPr>
                <w:rFonts w:hAnsi="Arial"/>
                <w:sz w:val="24"/>
                <w:szCs w:val="24"/>
              </w:rPr>
              <w:t>，未来小间距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在公安领域的渗透率有望提升至</w:t>
            </w:r>
            <w:r w:rsidRPr="00786820">
              <w:rPr>
                <w:rFonts w:hAnsi="Arial"/>
                <w:sz w:val="24"/>
                <w:szCs w:val="24"/>
              </w:rPr>
              <w:t>50%</w:t>
            </w:r>
            <w:r w:rsidRPr="00786820">
              <w:rPr>
                <w:rFonts w:hAnsi="Arial"/>
                <w:sz w:val="24"/>
                <w:szCs w:val="24"/>
              </w:rPr>
              <w:t>。全国现有的</w:t>
            </w:r>
            <w:r w:rsidRPr="00786820">
              <w:rPr>
                <w:rFonts w:hAnsi="Arial"/>
                <w:sz w:val="24"/>
                <w:szCs w:val="24"/>
              </w:rPr>
              <w:t>34</w:t>
            </w:r>
            <w:r w:rsidRPr="00786820">
              <w:rPr>
                <w:rFonts w:hAnsi="Arial"/>
                <w:sz w:val="24"/>
                <w:szCs w:val="24"/>
              </w:rPr>
              <w:t>个省级行政区域、</w:t>
            </w:r>
            <w:r w:rsidRPr="00786820">
              <w:rPr>
                <w:rFonts w:hAnsi="Arial"/>
                <w:sz w:val="24"/>
                <w:szCs w:val="24"/>
              </w:rPr>
              <w:t>420</w:t>
            </w:r>
            <w:r w:rsidRPr="00786820">
              <w:rPr>
                <w:rFonts w:hAnsi="Arial"/>
                <w:sz w:val="24"/>
                <w:szCs w:val="24"/>
              </w:rPr>
              <w:t>余个地级市、</w:t>
            </w:r>
            <w:r w:rsidRPr="00786820">
              <w:rPr>
                <w:rFonts w:hAnsi="Arial"/>
                <w:sz w:val="24"/>
                <w:szCs w:val="24"/>
              </w:rPr>
              <w:t>2,800</w:t>
            </w:r>
            <w:r w:rsidRPr="00786820">
              <w:rPr>
                <w:rFonts w:hAnsi="Arial"/>
                <w:sz w:val="24"/>
                <w:szCs w:val="24"/>
              </w:rPr>
              <w:t>余个区县，假设各省级、地市级、区县级的公安指挥中心均配备一块显示屏，根据屏体大小规格的不同，若小间距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显示屏购置标准分别为</w:t>
            </w:r>
            <w:r w:rsidRPr="00786820">
              <w:rPr>
                <w:rFonts w:hAnsi="Arial"/>
                <w:sz w:val="24"/>
                <w:szCs w:val="24"/>
              </w:rPr>
              <w:t>400</w:t>
            </w:r>
            <w:r w:rsidRPr="00786820">
              <w:rPr>
                <w:rFonts w:hAnsi="Arial"/>
                <w:sz w:val="24"/>
                <w:szCs w:val="24"/>
              </w:rPr>
              <w:t>万元、</w:t>
            </w:r>
            <w:r w:rsidRPr="00786820">
              <w:rPr>
                <w:rFonts w:hAnsi="Arial"/>
                <w:sz w:val="24"/>
                <w:szCs w:val="24"/>
              </w:rPr>
              <w:t>250</w:t>
            </w:r>
            <w:r w:rsidRPr="00786820">
              <w:rPr>
                <w:rFonts w:hAnsi="Arial"/>
                <w:sz w:val="24"/>
                <w:szCs w:val="24"/>
              </w:rPr>
              <w:t>万元、</w:t>
            </w:r>
            <w:r w:rsidRPr="00786820">
              <w:rPr>
                <w:rFonts w:hAnsi="Arial"/>
                <w:sz w:val="24"/>
                <w:szCs w:val="24"/>
              </w:rPr>
              <w:t>120</w:t>
            </w:r>
            <w:r w:rsidRPr="00786820">
              <w:rPr>
                <w:rFonts w:hAnsi="Arial"/>
                <w:sz w:val="24"/>
                <w:szCs w:val="24"/>
              </w:rPr>
              <w:t>万元，小间距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仅在公安指挥中心的市场规模可达</w:t>
            </w:r>
            <w:r w:rsidRPr="00786820">
              <w:rPr>
                <w:rFonts w:hAnsi="Arial"/>
                <w:sz w:val="24"/>
                <w:szCs w:val="24"/>
              </w:rPr>
              <w:t>22</w:t>
            </w:r>
            <w:r w:rsidRPr="00786820">
              <w:rPr>
                <w:rFonts w:hAnsi="Arial"/>
                <w:sz w:val="24"/>
                <w:szCs w:val="24"/>
              </w:rPr>
              <w:t>亿元</w:t>
            </w:r>
            <w:r w:rsidRPr="00786820">
              <w:rPr>
                <w:rFonts w:hAnsi="Arial"/>
                <w:sz w:val="24"/>
                <w:szCs w:val="24"/>
              </w:rPr>
              <w:footnoteReference w:id="1"/>
            </w:r>
            <w:r w:rsidRPr="00786820">
              <w:rPr>
                <w:rFonts w:hAnsi="Arial"/>
                <w:sz w:val="24"/>
                <w:szCs w:val="24"/>
              </w:rPr>
              <w:t>，而安防领域还可细分为治安、消防、交警、信访、经侦、刑侦、特警等众多分支，小间距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仅在安防行业的市场规模就将超过</w:t>
            </w:r>
            <w:r w:rsidRPr="00786820">
              <w:rPr>
                <w:rFonts w:hAnsi="Arial"/>
                <w:sz w:val="24"/>
                <w:szCs w:val="24"/>
              </w:rPr>
              <w:t>100</w:t>
            </w:r>
            <w:r w:rsidRPr="00786820">
              <w:rPr>
                <w:rFonts w:hAnsi="Arial"/>
                <w:sz w:val="24"/>
                <w:szCs w:val="24"/>
              </w:rPr>
              <w:t>亿元。以此类推，小间距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在全国人防、交通、能源、军队等众多细分领域的整体市场空间将超过</w:t>
            </w:r>
            <w:r w:rsidRPr="00786820">
              <w:rPr>
                <w:rFonts w:hAnsi="Arial"/>
                <w:sz w:val="24"/>
                <w:szCs w:val="24"/>
              </w:rPr>
              <w:t>300</w:t>
            </w:r>
            <w:r w:rsidRPr="00786820">
              <w:rPr>
                <w:rFonts w:hAnsi="Arial"/>
                <w:sz w:val="24"/>
                <w:szCs w:val="24"/>
              </w:rPr>
              <w:t>亿元。此外，随着跨区域一体化管理、数据联控联播成为发展趋势，北京、上海、深圳、广州及重点城市的大型标杆项目对周边省、市、区将产生极大的辐射作用，从而促进小间距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在专业显示领域的渗透率不断提高。因此，公司认为小间距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显示屏未来的三至五年仍将保持</w:t>
            </w:r>
            <w:r w:rsidR="00041008">
              <w:rPr>
                <w:rFonts w:hAnsi="Arial" w:hint="eastAsia"/>
                <w:sz w:val="24"/>
                <w:szCs w:val="24"/>
              </w:rPr>
              <w:t>较快</w:t>
            </w:r>
            <w:r w:rsidRPr="00786820">
              <w:rPr>
                <w:rFonts w:hAnsi="Arial"/>
                <w:sz w:val="24"/>
                <w:szCs w:val="24"/>
              </w:rPr>
              <w:t>增长。</w:t>
            </w:r>
          </w:p>
          <w:p w:rsidR="003E4B15" w:rsidRPr="00786820" w:rsidRDefault="00786820" w:rsidP="00786820">
            <w:pPr>
              <w:spacing w:line="360" w:lineRule="auto"/>
              <w:ind w:firstLineChars="200" w:firstLine="480"/>
              <w:jc w:val="left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商业</w:t>
            </w:r>
            <w:r w:rsidRPr="00786820">
              <w:rPr>
                <w:rFonts w:hAnsi="Arial" w:hint="eastAsia"/>
                <w:sz w:val="24"/>
                <w:szCs w:val="24"/>
              </w:rPr>
              <w:t>显示方面，</w:t>
            </w:r>
            <w:r w:rsidRPr="00786820">
              <w:rPr>
                <w:rFonts w:hAnsi="Arial"/>
                <w:sz w:val="24"/>
                <w:szCs w:val="24"/>
              </w:rPr>
              <w:t>根据奥维云网数据显示，</w:t>
            </w:r>
            <w:r w:rsidRPr="00786820">
              <w:rPr>
                <w:rFonts w:hAnsi="Arial"/>
                <w:sz w:val="24"/>
                <w:szCs w:val="24"/>
              </w:rPr>
              <w:t>2018</w:t>
            </w:r>
            <w:r w:rsidRPr="00786820">
              <w:rPr>
                <w:rFonts w:hAnsi="Arial"/>
                <w:sz w:val="24"/>
                <w:szCs w:val="24"/>
              </w:rPr>
              <w:t>年中国商用显示市场规模预计达</w:t>
            </w:r>
            <w:r w:rsidRPr="00786820">
              <w:rPr>
                <w:rFonts w:hAnsi="Arial"/>
                <w:sz w:val="24"/>
                <w:szCs w:val="24"/>
              </w:rPr>
              <w:t>766.4</w:t>
            </w:r>
            <w:r w:rsidRPr="00786820">
              <w:rPr>
                <w:rFonts w:hAnsi="Arial"/>
                <w:sz w:val="24"/>
                <w:szCs w:val="24"/>
              </w:rPr>
              <w:t>亿元，同比增长率达</w:t>
            </w:r>
            <w:r w:rsidRPr="00786820">
              <w:rPr>
                <w:rFonts w:hAnsi="Arial"/>
                <w:sz w:val="24"/>
                <w:szCs w:val="24"/>
              </w:rPr>
              <w:t>39.10%</w:t>
            </w:r>
            <w:r w:rsidRPr="00786820">
              <w:rPr>
                <w:rFonts w:hAnsi="Arial"/>
                <w:sz w:val="24"/>
                <w:szCs w:val="24"/>
              </w:rPr>
              <w:t>，其中小间距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的渗透率仅为</w:t>
            </w:r>
            <w:r w:rsidRPr="00786820">
              <w:rPr>
                <w:rFonts w:hAnsi="Arial"/>
                <w:sz w:val="24"/>
                <w:szCs w:val="24"/>
              </w:rPr>
              <w:t>8.7%</w:t>
            </w:r>
            <w:r w:rsidRPr="00786820">
              <w:rPr>
                <w:rFonts w:hAnsi="Arial"/>
                <w:sz w:val="24"/>
                <w:szCs w:val="24"/>
              </w:rPr>
              <w:t>，但增速高达</w:t>
            </w:r>
            <w:r w:rsidRPr="00786820">
              <w:rPr>
                <w:rFonts w:hAnsi="Arial"/>
                <w:sz w:val="24"/>
                <w:szCs w:val="24"/>
              </w:rPr>
              <w:t>76%</w:t>
            </w:r>
            <w:r w:rsidRPr="00786820">
              <w:rPr>
                <w:rFonts w:hAnsi="Arial"/>
                <w:sz w:val="24"/>
                <w:szCs w:val="24"/>
              </w:rPr>
              <w:t>。以会议市场为例，目前中国会议室数量为</w:t>
            </w:r>
            <w:r w:rsidRPr="00786820">
              <w:rPr>
                <w:rFonts w:hAnsi="Arial"/>
                <w:sz w:val="24"/>
                <w:szCs w:val="24"/>
              </w:rPr>
              <w:t>2,000</w:t>
            </w:r>
            <w:r w:rsidRPr="00786820">
              <w:rPr>
                <w:rFonts w:hAnsi="Arial"/>
                <w:sz w:val="24"/>
                <w:szCs w:val="24"/>
              </w:rPr>
              <w:t>万间左右，全球会议室数量超</w:t>
            </w:r>
            <w:r w:rsidRPr="00786820">
              <w:rPr>
                <w:rFonts w:hAnsi="Arial"/>
                <w:sz w:val="24"/>
                <w:szCs w:val="24"/>
              </w:rPr>
              <w:t>1</w:t>
            </w:r>
            <w:r w:rsidRPr="00786820">
              <w:rPr>
                <w:rFonts w:hAnsi="Arial"/>
                <w:sz w:val="24"/>
                <w:szCs w:val="24"/>
              </w:rPr>
              <w:t>亿间，假设</w:t>
            </w:r>
            <w:r w:rsidRPr="00786820">
              <w:rPr>
                <w:rFonts w:hAnsi="Arial"/>
                <w:sz w:val="24"/>
                <w:szCs w:val="24"/>
              </w:rPr>
              <w:t>20</w:t>
            </w:r>
            <w:r w:rsidRPr="00786820">
              <w:rPr>
                <w:rFonts w:hAnsi="Arial"/>
                <w:sz w:val="24"/>
                <w:szCs w:val="24"/>
              </w:rPr>
              <w:t>人以上会议室占全部会议室的比例为</w:t>
            </w:r>
            <w:r w:rsidRPr="00786820">
              <w:rPr>
                <w:rFonts w:hAnsi="Arial"/>
                <w:sz w:val="24"/>
                <w:szCs w:val="24"/>
              </w:rPr>
              <w:t>5%</w:t>
            </w:r>
            <w:r w:rsidRPr="00786820">
              <w:rPr>
                <w:rFonts w:hAnsi="Arial"/>
                <w:sz w:val="24"/>
                <w:szCs w:val="24"/>
              </w:rPr>
              <w:t>，根据目前小间距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在商显市场的渗透率</w:t>
            </w:r>
            <w:r w:rsidRPr="00786820">
              <w:rPr>
                <w:rFonts w:hAnsi="Arial"/>
                <w:sz w:val="24"/>
                <w:szCs w:val="24"/>
              </w:rPr>
              <w:t>8.7%</w:t>
            </w:r>
            <w:r w:rsidRPr="00786820">
              <w:rPr>
                <w:rFonts w:hAnsi="Arial"/>
                <w:sz w:val="24"/>
                <w:szCs w:val="24"/>
              </w:rPr>
              <w:t>，若每块显示屏按</w:t>
            </w:r>
            <w:r w:rsidRPr="00786820">
              <w:rPr>
                <w:rFonts w:hAnsi="Arial"/>
                <w:sz w:val="24"/>
                <w:szCs w:val="24"/>
              </w:rPr>
              <w:t>30</w:t>
            </w:r>
            <w:r w:rsidRPr="00786820">
              <w:rPr>
                <w:rFonts w:hAnsi="Arial"/>
                <w:sz w:val="24"/>
                <w:szCs w:val="24"/>
              </w:rPr>
              <w:t>万元估算，则</w:t>
            </w:r>
            <w:bookmarkStart w:id="1" w:name="_Hlk4690740"/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小间距在中国会议室市场规模约为</w:t>
            </w:r>
            <w:r w:rsidRPr="00786820">
              <w:rPr>
                <w:rFonts w:hAnsi="Arial"/>
                <w:sz w:val="24"/>
                <w:szCs w:val="24"/>
              </w:rPr>
              <w:t>260</w:t>
            </w:r>
            <w:r w:rsidRPr="00786820">
              <w:rPr>
                <w:rFonts w:hAnsi="Arial"/>
                <w:sz w:val="24"/>
                <w:szCs w:val="24"/>
              </w:rPr>
              <w:t>亿元，全球会议室市场空间超千</w:t>
            </w:r>
            <w:r w:rsidRPr="00786820">
              <w:rPr>
                <w:rFonts w:hAnsi="Arial"/>
                <w:sz w:val="24"/>
                <w:szCs w:val="24"/>
              </w:rPr>
              <w:lastRenderedPageBreak/>
              <w:t>亿。</w:t>
            </w:r>
            <w:bookmarkEnd w:id="1"/>
            <w:r w:rsidRPr="00786820">
              <w:rPr>
                <w:rFonts w:hAnsi="Arial"/>
                <w:sz w:val="24"/>
                <w:szCs w:val="24"/>
              </w:rPr>
              <w:t>随着成本的不断下降，加上新一轮技术创新革命的快速升级以及新场景、新应用、新体验的出现，商业显示市场规模将不断扩大。</w:t>
            </w:r>
          </w:p>
          <w:p w:rsidR="008C42B9" w:rsidRPr="00CE41C4" w:rsidRDefault="008C42B9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3</w:t>
            </w:r>
            <w:r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="00CB63F6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</w:t>
            </w:r>
            <w:r w:rsidR="0078682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在智慧路灯方面未来是如何考虑的</w:t>
            </w:r>
            <w:r w:rsidR="00CB63F6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？</w:t>
            </w:r>
          </w:p>
          <w:p w:rsidR="00CB63F6" w:rsidRDefault="00041008" w:rsidP="00786820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4100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将以智慧城市为落脚点，以灯联网为载体，在灯具内嵌入智能控制模块，结合物联网井盖、电子水尺等技术，最终实现智能照明、环境感知、无线通信、室内定位等多种功能，助力智慧城市高效管理和稳定运行。同时公司将依托产业链协同优势、研发优势、设计优势、平台优势和人才优势，持续加大市场投入，不断创新商业模式，与国内领先的</w:t>
            </w:r>
            <w:r w:rsidRPr="0004100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5G</w:t>
            </w:r>
            <w:r w:rsidRPr="0004100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运营商保持紧密的合作伙伴关系，不断完善智慧路灯市场布局，打造样板工程，使智慧路灯业务成为公司未来新的利润增长点。</w:t>
            </w:r>
          </w:p>
          <w:p w:rsidR="00CB63F6" w:rsidRDefault="00786820" w:rsidP="00CB63F6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、电影屏市场空间有多大？公司在这方面布局如何？</w:t>
            </w:r>
          </w:p>
          <w:p w:rsidR="00C25FC1" w:rsidRDefault="00C25FC1" w:rsidP="00C25FC1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年初，国内启用第一块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电影屏，小间距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凭借其突出的显示效果和独特的观影体验开启了巨大的应用市场。根据中商产业研究院数据显示，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年中国银幕数量超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60,000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块，同比增长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18.3%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，预计未来仍将维持较快的增长速度。假设未来每年新增的电影银幕数量为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10,000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块，其中小间距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在电影银幕的渗透率为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10%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，若每块</w:t>
            </w:r>
            <w:r w:rsidRPr="00C25FC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ED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电影银幕的价格为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100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万元，则国内小间距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电影银幕每年的新增市场规模可达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10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亿元。假设在中国电影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60,000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块银幕的存量市场中，小间距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对传统电影屏的的替换率为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10%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，则国内小间距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电影银幕的替换市场规模可达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60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亿元。</w:t>
            </w:r>
          </w:p>
          <w:p w:rsidR="00786820" w:rsidRDefault="00C25FC1" w:rsidP="00C25FC1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公司积极布局电影屏市场，扎实推进针对影院特定应用场景的基础性研究，开发影院专用控制系统，推进电影级光、电、音效技术的验证与应用。同时，公司与第三方专业机构合作研发并正式推出</w:t>
            </w:r>
            <w:bookmarkStart w:id="2" w:name="_Hlk4690897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微晶光场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LED-3D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直视显示屏</w:t>
            </w:r>
            <w:bookmarkEnd w:id="2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，该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lastRenderedPageBreak/>
              <w:t>产品可配合主流的圆偏振眼镜使用，具有强烈的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3D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沉浸感，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3D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串扰度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&lt;1%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，无重影，无眩晕，并兼容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2D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显示。该技术的成熟将在影院、教育、文旅、医疗、展览展示等领域快速推广，为客户带来全新的交互体验。</w:t>
            </w:r>
          </w:p>
          <w:p w:rsidR="00C25FC1" w:rsidRPr="00786820" w:rsidRDefault="00C25FC1" w:rsidP="00C25FC1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D3704D" w:rsidRPr="00CE41C4" w:rsidRDefault="00D3704D" w:rsidP="00CE41C4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接待过程中，公司接待人员与投资者进行了充分的交流与沟通，严格按照有关制度规定，没有出现未公开重大信息泄露等情况，同时已按深交所要求签署调研《承诺书》。</w:t>
            </w:r>
          </w:p>
        </w:tc>
      </w:tr>
      <w:tr w:rsidR="00D3704D" w:rsidRPr="00220DE3" w:rsidTr="008004CB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gridSpan w:val="2"/>
          </w:tcPr>
          <w:p w:rsidR="00D3704D" w:rsidRPr="00220DE3" w:rsidRDefault="00D3704D" w:rsidP="008004CB">
            <w:pPr>
              <w:spacing w:line="480" w:lineRule="atLeast"/>
              <w:rPr>
                <w:sz w:val="24"/>
                <w:szCs w:val="24"/>
              </w:rPr>
            </w:pPr>
            <w:r w:rsidRPr="00220DE3">
              <w:rPr>
                <w:sz w:val="24"/>
                <w:szCs w:val="24"/>
              </w:rPr>
              <w:t>无</w:t>
            </w:r>
          </w:p>
        </w:tc>
      </w:tr>
      <w:tr w:rsidR="00D3704D" w:rsidRPr="00220DE3" w:rsidTr="008004CB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日期</w:t>
            </w:r>
          </w:p>
        </w:tc>
        <w:tc>
          <w:tcPr>
            <w:tcW w:w="6614" w:type="dxa"/>
            <w:gridSpan w:val="2"/>
          </w:tcPr>
          <w:p w:rsidR="00D3704D" w:rsidRPr="00220DE3" w:rsidRDefault="00D3704D" w:rsidP="00732DE7">
            <w:pPr>
              <w:spacing w:line="480" w:lineRule="atLeast"/>
              <w:rPr>
                <w:sz w:val="24"/>
                <w:szCs w:val="24"/>
              </w:rPr>
            </w:pPr>
            <w:r w:rsidRPr="00220DE3">
              <w:rPr>
                <w:sz w:val="24"/>
                <w:szCs w:val="24"/>
              </w:rPr>
              <w:t>201</w:t>
            </w:r>
            <w:r w:rsidR="00786820">
              <w:rPr>
                <w:rFonts w:hint="eastAsia"/>
                <w:sz w:val="24"/>
                <w:szCs w:val="24"/>
              </w:rPr>
              <w:t>9</w:t>
            </w:r>
            <w:r w:rsidRPr="00220DE3">
              <w:rPr>
                <w:sz w:val="24"/>
                <w:szCs w:val="24"/>
              </w:rPr>
              <w:t>年</w:t>
            </w:r>
            <w:r w:rsidR="00786820">
              <w:rPr>
                <w:rFonts w:hint="eastAsia"/>
                <w:sz w:val="24"/>
                <w:szCs w:val="24"/>
              </w:rPr>
              <w:t>6</w:t>
            </w:r>
            <w:r w:rsidRPr="00220DE3">
              <w:rPr>
                <w:sz w:val="24"/>
                <w:szCs w:val="24"/>
              </w:rPr>
              <w:t>月</w:t>
            </w:r>
            <w:r w:rsidR="00786820">
              <w:rPr>
                <w:rFonts w:hint="eastAsia"/>
                <w:sz w:val="24"/>
                <w:szCs w:val="24"/>
              </w:rPr>
              <w:t>6</w:t>
            </w:r>
            <w:r w:rsidRPr="00220DE3">
              <w:rPr>
                <w:sz w:val="24"/>
                <w:szCs w:val="24"/>
              </w:rPr>
              <w:t>日</w:t>
            </w:r>
          </w:p>
        </w:tc>
      </w:tr>
    </w:tbl>
    <w:p w:rsidR="00E80235" w:rsidRPr="00220DE3" w:rsidRDefault="00E80235"/>
    <w:sectPr w:rsidR="00E80235" w:rsidRPr="00220DE3" w:rsidSect="007A2EB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2ED" w:rsidRDefault="00AE32ED" w:rsidP="00D3704D">
      <w:r>
        <w:separator/>
      </w:r>
    </w:p>
  </w:endnote>
  <w:endnote w:type="continuationSeparator" w:id="0">
    <w:p w:rsidR="00AE32ED" w:rsidRDefault="00AE32ED" w:rsidP="00D3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2ED" w:rsidRDefault="00AE32ED" w:rsidP="00D3704D">
      <w:r>
        <w:separator/>
      </w:r>
    </w:p>
  </w:footnote>
  <w:footnote w:type="continuationSeparator" w:id="0">
    <w:p w:rsidR="00AE32ED" w:rsidRDefault="00AE32ED" w:rsidP="00D3704D">
      <w:r>
        <w:continuationSeparator/>
      </w:r>
    </w:p>
  </w:footnote>
  <w:footnote w:id="1">
    <w:p w:rsidR="00786820" w:rsidRDefault="00786820" w:rsidP="00786820">
      <w:pPr>
        <w:pStyle w:val="ae"/>
      </w:pPr>
      <w:r>
        <w:rPr>
          <w:rStyle w:val="af0"/>
        </w:rPr>
        <w:footnoteRef/>
      </w:r>
      <w:r>
        <w:t xml:space="preserve"> LED</w:t>
      </w:r>
      <w:r>
        <w:rPr>
          <w:rFonts w:hint="eastAsia"/>
        </w:rPr>
        <w:t>小间距显示屏在公安指挥中心市场规模</w:t>
      </w:r>
      <w:r>
        <w:t>=</w:t>
      </w:r>
      <w:r>
        <w:rPr>
          <w:rFonts w:hint="eastAsia"/>
        </w:rPr>
        <w:t>（省数</w:t>
      </w:r>
      <w:r>
        <w:t>*400</w:t>
      </w:r>
      <w:r>
        <w:rPr>
          <w:rFonts w:hint="eastAsia"/>
        </w:rPr>
        <w:t>万元</w:t>
      </w:r>
      <w:r>
        <w:t>+</w:t>
      </w:r>
      <w:r>
        <w:rPr>
          <w:rFonts w:hint="eastAsia"/>
        </w:rPr>
        <w:t>地级市数</w:t>
      </w:r>
      <w:r>
        <w:t>*250</w:t>
      </w:r>
      <w:r>
        <w:rPr>
          <w:rFonts w:hint="eastAsia"/>
        </w:rPr>
        <w:t>万元</w:t>
      </w:r>
      <w:r>
        <w:t>+</w:t>
      </w:r>
      <w:r>
        <w:rPr>
          <w:rFonts w:hint="eastAsia"/>
        </w:rPr>
        <w:t>区县数</w:t>
      </w:r>
      <w:r>
        <w:t>*120</w:t>
      </w:r>
      <w:r>
        <w:rPr>
          <w:rFonts w:hint="eastAsia"/>
        </w:rPr>
        <w:t>万元）</w:t>
      </w:r>
      <w:r>
        <w:t>*</w:t>
      </w:r>
      <w:r>
        <w:rPr>
          <w:rFonts w:hint="eastAsia"/>
        </w:rPr>
        <w:t>渗透率</w:t>
      </w:r>
      <w:r>
        <w:t>50%</w:t>
      </w:r>
      <w:r>
        <w:rPr>
          <w:rFonts w:hint="eastAsia"/>
        </w:rPr>
        <w:t>（假设值）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4D"/>
    <w:rsid w:val="00000403"/>
    <w:rsid w:val="00011170"/>
    <w:rsid w:val="0001134B"/>
    <w:rsid w:val="0001351F"/>
    <w:rsid w:val="00016D7C"/>
    <w:rsid w:val="00030991"/>
    <w:rsid w:val="00037507"/>
    <w:rsid w:val="00041008"/>
    <w:rsid w:val="00041BD6"/>
    <w:rsid w:val="00045A41"/>
    <w:rsid w:val="000649C3"/>
    <w:rsid w:val="000846EC"/>
    <w:rsid w:val="0009257F"/>
    <w:rsid w:val="000963FF"/>
    <w:rsid w:val="00096BE5"/>
    <w:rsid w:val="000A0D04"/>
    <w:rsid w:val="000B65DE"/>
    <w:rsid w:val="000D0E7C"/>
    <w:rsid w:val="000D77B3"/>
    <w:rsid w:val="000E2133"/>
    <w:rsid w:val="000E453E"/>
    <w:rsid w:val="00100FB7"/>
    <w:rsid w:val="0010706A"/>
    <w:rsid w:val="00116399"/>
    <w:rsid w:val="00120749"/>
    <w:rsid w:val="00122C12"/>
    <w:rsid w:val="001254C0"/>
    <w:rsid w:val="00136249"/>
    <w:rsid w:val="00136A3B"/>
    <w:rsid w:val="00140353"/>
    <w:rsid w:val="0014058E"/>
    <w:rsid w:val="00140ECE"/>
    <w:rsid w:val="0014748C"/>
    <w:rsid w:val="00156372"/>
    <w:rsid w:val="00157245"/>
    <w:rsid w:val="00163FC5"/>
    <w:rsid w:val="0018028C"/>
    <w:rsid w:val="001828EB"/>
    <w:rsid w:val="00190C9D"/>
    <w:rsid w:val="00191DBE"/>
    <w:rsid w:val="001A5A36"/>
    <w:rsid w:val="001C6DC4"/>
    <w:rsid w:val="001D2202"/>
    <w:rsid w:val="001D7175"/>
    <w:rsid w:val="001F59A5"/>
    <w:rsid w:val="002137E2"/>
    <w:rsid w:val="00216373"/>
    <w:rsid w:val="00220DE3"/>
    <w:rsid w:val="002264AA"/>
    <w:rsid w:val="0023289C"/>
    <w:rsid w:val="00241552"/>
    <w:rsid w:val="00241ED6"/>
    <w:rsid w:val="00246516"/>
    <w:rsid w:val="00256CBC"/>
    <w:rsid w:val="002633B7"/>
    <w:rsid w:val="00271450"/>
    <w:rsid w:val="00281C82"/>
    <w:rsid w:val="002910E9"/>
    <w:rsid w:val="002932A1"/>
    <w:rsid w:val="002A5EDA"/>
    <w:rsid w:val="002C249C"/>
    <w:rsid w:val="002C6D5F"/>
    <w:rsid w:val="002D5AAD"/>
    <w:rsid w:val="0030621B"/>
    <w:rsid w:val="00337761"/>
    <w:rsid w:val="00341941"/>
    <w:rsid w:val="00366D14"/>
    <w:rsid w:val="00370191"/>
    <w:rsid w:val="00370EE6"/>
    <w:rsid w:val="003C23EA"/>
    <w:rsid w:val="003D0B0D"/>
    <w:rsid w:val="003D2F62"/>
    <w:rsid w:val="003E4B15"/>
    <w:rsid w:val="003E682F"/>
    <w:rsid w:val="003E6CF9"/>
    <w:rsid w:val="003F018A"/>
    <w:rsid w:val="003F25B2"/>
    <w:rsid w:val="0040131B"/>
    <w:rsid w:val="00414FA4"/>
    <w:rsid w:val="00416724"/>
    <w:rsid w:val="00421CAC"/>
    <w:rsid w:val="00422D27"/>
    <w:rsid w:val="004401A3"/>
    <w:rsid w:val="004422C1"/>
    <w:rsid w:val="0044659F"/>
    <w:rsid w:val="004511AD"/>
    <w:rsid w:val="0045503A"/>
    <w:rsid w:val="0046364D"/>
    <w:rsid w:val="00474CEB"/>
    <w:rsid w:val="004A0EBC"/>
    <w:rsid w:val="004B1809"/>
    <w:rsid w:val="004C4573"/>
    <w:rsid w:val="004F3751"/>
    <w:rsid w:val="00502D46"/>
    <w:rsid w:val="00511DA7"/>
    <w:rsid w:val="00527737"/>
    <w:rsid w:val="005277C8"/>
    <w:rsid w:val="005341CB"/>
    <w:rsid w:val="00573BB8"/>
    <w:rsid w:val="005743AA"/>
    <w:rsid w:val="005877C9"/>
    <w:rsid w:val="005A6924"/>
    <w:rsid w:val="005B4722"/>
    <w:rsid w:val="005B5582"/>
    <w:rsid w:val="005C1B38"/>
    <w:rsid w:val="005E0983"/>
    <w:rsid w:val="005E11B8"/>
    <w:rsid w:val="00605464"/>
    <w:rsid w:val="00605D21"/>
    <w:rsid w:val="00610675"/>
    <w:rsid w:val="00620656"/>
    <w:rsid w:val="00632814"/>
    <w:rsid w:val="00655D0D"/>
    <w:rsid w:val="00686726"/>
    <w:rsid w:val="00691AD0"/>
    <w:rsid w:val="006B6CA2"/>
    <w:rsid w:val="006C23DE"/>
    <w:rsid w:val="006D42A9"/>
    <w:rsid w:val="006D59F1"/>
    <w:rsid w:val="006E18AA"/>
    <w:rsid w:val="006F05CE"/>
    <w:rsid w:val="006F3FA6"/>
    <w:rsid w:val="0070033E"/>
    <w:rsid w:val="00716E3C"/>
    <w:rsid w:val="00727C04"/>
    <w:rsid w:val="00732DE7"/>
    <w:rsid w:val="007452C5"/>
    <w:rsid w:val="0076447D"/>
    <w:rsid w:val="00780261"/>
    <w:rsid w:val="00786820"/>
    <w:rsid w:val="0079782B"/>
    <w:rsid w:val="007B23C7"/>
    <w:rsid w:val="007B76EC"/>
    <w:rsid w:val="007D1609"/>
    <w:rsid w:val="007E49F6"/>
    <w:rsid w:val="007E77A7"/>
    <w:rsid w:val="008063AC"/>
    <w:rsid w:val="00812B86"/>
    <w:rsid w:val="00820EE8"/>
    <w:rsid w:val="00822259"/>
    <w:rsid w:val="00825D5E"/>
    <w:rsid w:val="008313C4"/>
    <w:rsid w:val="00834958"/>
    <w:rsid w:val="00834CFC"/>
    <w:rsid w:val="00837898"/>
    <w:rsid w:val="00847AFF"/>
    <w:rsid w:val="00871A26"/>
    <w:rsid w:val="00875A22"/>
    <w:rsid w:val="00881D9B"/>
    <w:rsid w:val="008820C8"/>
    <w:rsid w:val="00883D42"/>
    <w:rsid w:val="008B34AF"/>
    <w:rsid w:val="008B460B"/>
    <w:rsid w:val="008C42B9"/>
    <w:rsid w:val="008C5BE5"/>
    <w:rsid w:val="008D2535"/>
    <w:rsid w:val="008D6A53"/>
    <w:rsid w:val="008E1538"/>
    <w:rsid w:val="008E2BFB"/>
    <w:rsid w:val="008E4409"/>
    <w:rsid w:val="008E76FF"/>
    <w:rsid w:val="009027BF"/>
    <w:rsid w:val="00910184"/>
    <w:rsid w:val="00920444"/>
    <w:rsid w:val="00932A6C"/>
    <w:rsid w:val="00935572"/>
    <w:rsid w:val="00941380"/>
    <w:rsid w:val="00943E94"/>
    <w:rsid w:val="00953F92"/>
    <w:rsid w:val="0095658F"/>
    <w:rsid w:val="0095733F"/>
    <w:rsid w:val="00975972"/>
    <w:rsid w:val="009B1061"/>
    <w:rsid w:val="009C0B5A"/>
    <w:rsid w:val="009C3F2C"/>
    <w:rsid w:val="009C50BB"/>
    <w:rsid w:val="009D0B5E"/>
    <w:rsid w:val="009D11B8"/>
    <w:rsid w:val="009D5F85"/>
    <w:rsid w:val="009E7206"/>
    <w:rsid w:val="00A11C23"/>
    <w:rsid w:val="00A14371"/>
    <w:rsid w:val="00A30CC8"/>
    <w:rsid w:val="00A32FD9"/>
    <w:rsid w:val="00A427DE"/>
    <w:rsid w:val="00A42A03"/>
    <w:rsid w:val="00A43A8D"/>
    <w:rsid w:val="00A66C38"/>
    <w:rsid w:val="00A7584E"/>
    <w:rsid w:val="00A92AD4"/>
    <w:rsid w:val="00AB3554"/>
    <w:rsid w:val="00AB6086"/>
    <w:rsid w:val="00AC558E"/>
    <w:rsid w:val="00AD4C75"/>
    <w:rsid w:val="00AE32ED"/>
    <w:rsid w:val="00AE5625"/>
    <w:rsid w:val="00AE7FF6"/>
    <w:rsid w:val="00B00CDE"/>
    <w:rsid w:val="00B0171A"/>
    <w:rsid w:val="00B11A28"/>
    <w:rsid w:val="00B123D8"/>
    <w:rsid w:val="00B246C1"/>
    <w:rsid w:val="00B37BD0"/>
    <w:rsid w:val="00B37DDB"/>
    <w:rsid w:val="00B40F71"/>
    <w:rsid w:val="00B52489"/>
    <w:rsid w:val="00B559A3"/>
    <w:rsid w:val="00B71A72"/>
    <w:rsid w:val="00B83AF6"/>
    <w:rsid w:val="00B85DA8"/>
    <w:rsid w:val="00B90BC3"/>
    <w:rsid w:val="00BB7D88"/>
    <w:rsid w:val="00BC7406"/>
    <w:rsid w:val="00BE0453"/>
    <w:rsid w:val="00BE5444"/>
    <w:rsid w:val="00C03B2E"/>
    <w:rsid w:val="00C15EB7"/>
    <w:rsid w:val="00C1762C"/>
    <w:rsid w:val="00C24E17"/>
    <w:rsid w:val="00C25D36"/>
    <w:rsid w:val="00C25FC1"/>
    <w:rsid w:val="00C30B8F"/>
    <w:rsid w:val="00C35433"/>
    <w:rsid w:val="00C60FC4"/>
    <w:rsid w:val="00C61366"/>
    <w:rsid w:val="00C63BEA"/>
    <w:rsid w:val="00C64189"/>
    <w:rsid w:val="00C65F35"/>
    <w:rsid w:val="00CA6204"/>
    <w:rsid w:val="00CA774D"/>
    <w:rsid w:val="00CB63F6"/>
    <w:rsid w:val="00CD03F9"/>
    <w:rsid w:val="00CE0C91"/>
    <w:rsid w:val="00CE3A25"/>
    <w:rsid w:val="00CE3BE3"/>
    <w:rsid w:val="00CE41C4"/>
    <w:rsid w:val="00D16784"/>
    <w:rsid w:val="00D20834"/>
    <w:rsid w:val="00D21866"/>
    <w:rsid w:val="00D3704D"/>
    <w:rsid w:val="00D44241"/>
    <w:rsid w:val="00D44614"/>
    <w:rsid w:val="00D51411"/>
    <w:rsid w:val="00D53D6C"/>
    <w:rsid w:val="00D66C56"/>
    <w:rsid w:val="00D871E6"/>
    <w:rsid w:val="00D934AE"/>
    <w:rsid w:val="00DA2DE9"/>
    <w:rsid w:val="00DB0B87"/>
    <w:rsid w:val="00DC3E35"/>
    <w:rsid w:val="00DD65FF"/>
    <w:rsid w:val="00DE1483"/>
    <w:rsid w:val="00DE2CC4"/>
    <w:rsid w:val="00E021E9"/>
    <w:rsid w:val="00E23AE5"/>
    <w:rsid w:val="00E425C7"/>
    <w:rsid w:val="00E526D0"/>
    <w:rsid w:val="00E52E41"/>
    <w:rsid w:val="00E540FC"/>
    <w:rsid w:val="00E542BE"/>
    <w:rsid w:val="00E62CC4"/>
    <w:rsid w:val="00E75121"/>
    <w:rsid w:val="00E80235"/>
    <w:rsid w:val="00E83A63"/>
    <w:rsid w:val="00E853B2"/>
    <w:rsid w:val="00EA013B"/>
    <w:rsid w:val="00EC1D56"/>
    <w:rsid w:val="00EE62D5"/>
    <w:rsid w:val="00EE7D4E"/>
    <w:rsid w:val="00EF3080"/>
    <w:rsid w:val="00EF3B7D"/>
    <w:rsid w:val="00F019FE"/>
    <w:rsid w:val="00F0509E"/>
    <w:rsid w:val="00F10609"/>
    <w:rsid w:val="00F1481E"/>
    <w:rsid w:val="00F22C6B"/>
    <w:rsid w:val="00F22E84"/>
    <w:rsid w:val="00F32670"/>
    <w:rsid w:val="00F562D3"/>
    <w:rsid w:val="00F575CB"/>
    <w:rsid w:val="00F6758C"/>
    <w:rsid w:val="00F67693"/>
    <w:rsid w:val="00F760CA"/>
    <w:rsid w:val="00F85760"/>
    <w:rsid w:val="00F8703D"/>
    <w:rsid w:val="00F901D4"/>
    <w:rsid w:val="00F913CA"/>
    <w:rsid w:val="00F91AFD"/>
    <w:rsid w:val="00F94180"/>
    <w:rsid w:val="00FA3B7E"/>
    <w:rsid w:val="00FB20BD"/>
    <w:rsid w:val="00FB4894"/>
    <w:rsid w:val="00FB739E"/>
    <w:rsid w:val="00FC3262"/>
    <w:rsid w:val="00FD4DC9"/>
    <w:rsid w:val="00FE669E"/>
    <w:rsid w:val="00FF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7A341"/>
  <w15:docId w15:val="{28EFE930-87CF-4EB8-AD7D-52506212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0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04D"/>
    <w:rPr>
      <w:sz w:val="18"/>
      <w:szCs w:val="18"/>
    </w:rPr>
  </w:style>
  <w:style w:type="paragraph" w:customStyle="1" w:styleId="Default">
    <w:name w:val="Default"/>
    <w:rsid w:val="00B246C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4138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4138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41380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138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41380"/>
    <w:rPr>
      <w:rFonts w:ascii="Times New Roman" w:eastAsia="宋体" w:hAnsi="Times New Roman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138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41380"/>
    <w:rPr>
      <w:rFonts w:ascii="Times New Roman" w:eastAsia="宋体" w:hAnsi="Times New Roman" w:cs="Times New Roman"/>
      <w:sz w:val="18"/>
      <w:szCs w:val="18"/>
    </w:rPr>
  </w:style>
  <w:style w:type="character" w:customStyle="1" w:styleId="hrefstyle">
    <w:name w:val="hrefstyle"/>
    <w:basedOn w:val="a0"/>
    <w:rsid w:val="00A30CC8"/>
  </w:style>
  <w:style w:type="paragraph" w:styleId="ae">
    <w:name w:val="footnote text"/>
    <w:basedOn w:val="a"/>
    <w:link w:val="af"/>
    <w:uiPriority w:val="99"/>
    <w:semiHidden/>
    <w:unhideWhenUsed/>
    <w:rsid w:val="00786820"/>
    <w:pPr>
      <w:snapToGrid w:val="0"/>
      <w:spacing w:before="40" w:after="4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uiPriority w:val="99"/>
    <w:semiHidden/>
    <w:rsid w:val="00786820"/>
    <w:rPr>
      <w:rFonts w:ascii="Times New Roman" w:eastAsia="宋体" w:hAnsi="Times New Roman" w:cs="Times New Roman"/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78682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8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04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3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37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679</Words>
  <Characters>3876</Characters>
  <Application>Microsoft Office Word</Application>
  <DocSecurity>0</DocSecurity>
  <Lines>32</Lines>
  <Paragraphs>9</Paragraphs>
  <ScaleCrop>false</ScaleCrop>
  <Company>Microsoft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yuanyuzhu</dc:creator>
  <cp:lastModifiedBy>陈偲</cp:lastModifiedBy>
  <cp:revision>9</cp:revision>
  <dcterms:created xsi:type="dcterms:W3CDTF">2019-06-06T08:50:00Z</dcterms:created>
  <dcterms:modified xsi:type="dcterms:W3CDTF">2019-06-06T10:51:00Z</dcterms:modified>
</cp:coreProperties>
</file>