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55" w:rsidRDefault="00563437">
      <w:pPr>
        <w:pStyle w:val="Default"/>
        <w:spacing w:line="360" w:lineRule="auto"/>
        <w:rPr>
          <w:rFonts w:ascii="Times New Roman" w:eastAsiaTheme="minorEastAsia" w:hAnsi="Times New Roman" w:cs="Times New Roman"/>
          <w:b/>
          <w:bCs/>
        </w:rPr>
      </w:pPr>
      <w:r>
        <w:rPr>
          <w:rFonts w:ascii="Times New Roman" w:eastAsiaTheme="minorEastAsia" w:hAnsi="Times New Roman" w:cs="Times New Roman"/>
          <w:b/>
          <w:bCs/>
        </w:rPr>
        <w:t>证券代码：</w:t>
      </w:r>
      <w:r>
        <w:rPr>
          <w:rFonts w:ascii="Times New Roman" w:eastAsiaTheme="minorEastAsia" w:hAnsi="Times New Roman" w:cs="Times New Roman"/>
          <w:b/>
          <w:bCs/>
        </w:rPr>
        <w:t xml:space="preserve">300232          </w:t>
      </w:r>
      <w:r>
        <w:rPr>
          <w:rFonts w:ascii="Times New Roman" w:eastAsiaTheme="minorEastAsia" w:hAnsi="Times New Roman" w:cs="Times New Roman"/>
          <w:b/>
        </w:rPr>
        <w:t>证券简称：</w:t>
      </w:r>
      <w:proofErr w:type="gramStart"/>
      <w:r>
        <w:rPr>
          <w:rFonts w:ascii="Times New Roman" w:eastAsiaTheme="minorEastAsia" w:hAnsi="Times New Roman" w:cs="Times New Roman"/>
          <w:b/>
        </w:rPr>
        <w:t>洲明科技</w:t>
      </w:r>
      <w:proofErr w:type="gramEnd"/>
      <w:r>
        <w:rPr>
          <w:rFonts w:ascii="Times New Roman" w:eastAsiaTheme="minorEastAsia" w:hAnsi="Times New Roman" w:cs="Times New Roman"/>
          <w:b/>
        </w:rPr>
        <w:t xml:space="preserve">       </w:t>
      </w:r>
      <w:r>
        <w:rPr>
          <w:rFonts w:ascii="Times New Roman" w:eastAsiaTheme="minorEastAsia" w:hAnsi="Times New Roman" w:cs="Times New Roman"/>
          <w:b/>
        </w:rPr>
        <w:t>公告编号：</w:t>
      </w:r>
      <w:r>
        <w:rPr>
          <w:rFonts w:ascii="Times New Roman" w:eastAsiaTheme="minorEastAsia" w:hAnsi="Times New Roman" w:cs="Times New Roman"/>
          <w:b/>
        </w:rPr>
        <w:t>2025-</w:t>
      </w:r>
      <w:r w:rsidR="00FF73C2" w:rsidRPr="003D0872">
        <w:rPr>
          <w:rFonts w:ascii="Times New Roman" w:eastAsiaTheme="minorEastAsia" w:hAnsi="Times New Roman" w:cs="Times New Roman"/>
          <w:b/>
        </w:rPr>
        <w:t>09</w:t>
      </w:r>
      <w:r w:rsidR="00FF73C2" w:rsidRPr="00910452">
        <w:rPr>
          <w:rFonts w:ascii="Times New Roman" w:eastAsiaTheme="minorEastAsia" w:hAnsi="Times New Roman" w:cs="Times New Roman"/>
          <w:b/>
        </w:rPr>
        <w:t>5</w:t>
      </w:r>
    </w:p>
    <w:p w:rsidR="00A37155" w:rsidRDefault="00563437">
      <w:pPr>
        <w:pStyle w:val="Default"/>
        <w:spacing w:line="360" w:lineRule="auto"/>
        <w:jc w:val="center"/>
        <w:rPr>
          <w:rFonts w:ascii="Times New Roman" w:hAnsi="Times New Roman" w:cs="Times New Roman"/>
          <w:b/>
          <w:sz w:val="28"/>
          <w:szCs w:val="28"/>
        </w:rPr>
      </w:pPr>
      <w:r>
        <w:rPr>
          <w:rFonts w:ascii="Times New Roman" w:hAnsi="Times New Roman" w:cs="Times New Roman"/>
          <w:b/>
          <w:sz w:val="28"/>
          <w:szCs w:val="28"/>
        </w:rPr>
        <w:t>深圳市</w:t>
      </w:r>
      <w:proofErr w:type="gramStart"/>
      <w:r>
        <w:rPr>
          <w:rFonts w:ascii="Times New Roman" w:hAnsi="Times New Roman" w:cs="Times New Roman"/>
          <w:b/>
          <w:sz w:val="28"/>
          <w:szCs w:val="28"/>
        </w:rPr>
        <w:t>洲明科技</w:t>
      </w:r>
      <w:proofErr w:type="gramEnd"/>
      <w:r>
        <w:rPr>
          <w:rFonts w:ascii="Times New Roman" w:hAnsi="Times New Roman" w:cs="Times New Roman"/>
          <w:b/>
          <w:sz w:val="28"/>
          <w:szCs w:val="28"/>
        </w:rPr>
        <w:t>股份有限公司</w:t>
      </w:r>
    </w:p>
    <w:p w:rsidR="00A37155" w:rsidRDefault="00563437">
      <w:pPr>
        <w:pStyle w:val="Default"/>
        <w:spacing w:line="360" w:lineRule="auto"/>
        <w:jc w:val="center"/>
        <w:rPr>
          <w:rFonts w:ascii="Times New Roman" w:hAnsi="Times New Roman" w:cs="Times New Roman"/>
          <w:b/>
          <w:sz w:val="28"/>
          <w:szCs w:val="28"/>
        </w:rPr>
      </w:pPr>
      <w:r>
        <w:rPr>
          <w:rFonts w:ascii="Times New Roman" w:hAnsi="Times New Roman" w:cs="Times New Roman"/>
          <w:b/>
          <w:sz w:val="28"/>
          <w:szCs w:val="28"/>
        </w:rPr>
        <w:t>关于</w:t>
      </w:r>
      <w:r>
        <w:rPr>
          <w:rFonts w:ascii="Times New Roman" w:hAnsi="Times New Roman" w:cs="Times New Roman" w:hint="eastAsia"/>
          <w:b/>
          <w:sz w:val="28"/>
          <w:szCs w:val="28"/>
        </w:rPr>
        <w:t>投资设立控股子公司的自愿性信息披露公告</w:t>
      </w:r>
    </w:p>
    <w:p w:rsidR="00A37155" w:rsidRDefault="00563437">
      <w:pPr>
        <w:pBdr>
          <w:top w:val="single" w:sz="4" w:space="1" w:color="auto"/>
          <w:left w:val="single" w:sz="4" w:space="0" w:color="auto"/>
          <w:bottom w:val="single" w:sz="4" w:space="1" w:color="auto"/>
          <w:right w:val="single" w:sz="4" w:space="0" w:color="auto"/>
        </w:pBdr>
        <w:spacing w:line="360" w:lineRule="auto"/>
        <w:ind w:firstLine="480"/>
        <w:rPr>
          <w:rFonts w:ascii="Times New Roman" w:hAnsi="Times New Roman" w:cs="Times New Roman"/>
          <w:b/>
          <w:sz w:val="24"/>
          <w:szCs w:val="24"/>
        </w:rPr>
      </w:pPr>
      <w:r>
        <w:rPr>
          <w:rFonts w:ascii="Times New Roman" w:hAnsi="Times New Roman" w:cs="Times New Roman"/>
          <w:b/>
          <w:sz w:val="24"/>
          <w:szCs w:val="24"/>
        </w:rPr>
        <w:t>本公司及董事会全体成员保证信息披露内容真实、准确和完整，没有虚假记载、误导性陈述或者重大遗漏。</w:t>
      </w:r>
    </w:p>
    <w:p w:rsidR="00A37155" w:rsidRDefault="00563437">
      <w:pPr>
        <w:adjustRightInd w:val="0"/>
        <w:snapToGrid w:val="0"/>
        <w:ind w:firstLineChars="200" w:firstLine="482"/>
        <w:rPr>
          <w:rFonts w:ascii="Times New Roman" w:hAnsi="Times New Roman"/>
          <w:b/>
          <w:bCs/>
          <w:kern w:val="0"/>
          <w:sz w:val="24"/>
          <w:szCs w:val="24"/>
        </w:rPr>
      </w:pPr>
      <w:r>
        <w:rPr>
          <w:rFonts w:ascii="Times New Roman" w:hAnsi="Times New Roman"/>
          <w:b/>
          <w:bCs/>
          <w:kern w:val="0"/>
          <w:sz w:val="24"/>
          <w:szCs w:val="24"/>
        </w:rPr>
        <w:t>重要内容提示：</w:t>
      </w:r>
    </w:p>
    <w:p w:rsidR="00A37155" w:rsidRDefault="00563437">
      <w:pPr>
        <w:pStyle w:val="a6"/>
        <w:numPr>
          <w:ilvl w:val="0"/>
          <w:numId w:val="2"/>
        </w:numPr>
        <w:spacing w:line="360" w:lineRule="auto"/>
        <w:ind w:firstLine="6"/>
        <w:rPr>
          <w:rFonts w:ascii="Times New Roman" w:hAnsi="Times New Roman"/>
          <w:sz w:val="24"/>
          <w:szCs w:val="28"/>
        </w:rPr>
      </w:pPr>
      <w:r>
        <w:rPr>
          <w:rFonts w:ascii="Times New Roman" w:hAnsi="Times New Roman" w:hint="eastAsia"/>
          <w:sz w:val="24"/>
          <w:szCs w:val="28"/>
        </w:rPr>
        <w:t>投资标的名称：</w:t>
      </w:r>
      <w:proofErr w:type="gramStart"/>
      <w:r>
        <w:rPr>
          <w:rFonts w:ascii="Times New Roman" w:hAnsi="Times New Roman" w:hint="eastAsia"/>
          <w:sz w:val="24"/>
          <w:szCs w:val="28"/>
        </w:rPr>
        <w:t>深圳市智显机器人</w:t>
      </w:r>
      <w:proofErr w:type="gramEnd"/>
      <w:r>
        <w:rPr>
          <w:rFonts w:ascii="Times New Roman" w:hAnsi="Times New Roman" w:hint="eastAsia"/>
          <w:sz w:val="24"/>
          <w:szCs w:val="28"/>
        </w:rPr>
        <w:t>科技有限公司（暂定名，最终以工商行政管理机关核准登记为准，以下简称“智显机器人”）。</w:t>
      </w:r>
    </w:p>
    <w:p w:rsidR="00A37155" w:rsidRDefault="00563437">
      <w:pPr>
        <w:pStyle w:val="a6"/>
        <w:numPr>
          <w:ilvl w:val="0"/>
          <w:numId w:val="2"/>
        </w:numPr>
        <w:spacing w:line="360" w:lineRule="auto"/>
        <w:ind w:firstLine="6"/>
        <w:rPr>
          <w:rFonts w:ascii="Times New Roman" w:hAnsi="Times New Roman"/>
          <w:sz w:val="24"/>
          <w:szCs w:val="28"/>
        </w:rPr>
      </w:pPr>
      <w:r>
        <w:rPr>
          <w:rFonts w:ascii="Times New Roman" w:hAnsi="Times New Roman" w:hint="eastAsia"/>
          <w:sz w:val="24"/>
          <w:szCs w:val="28"/>
        </w:rPr>
        <w:t>投资金额：深圳市</w:t>
      </w:r>
      <w:proofErr w:type="gramStart"/>
      <w:r>
        <w:rPr>
          <w:rFonts w:ascii="Times New Roman" w:hAnsi="Times New Roman" w:hint="eastAsia"/>
          <w:sz w:val="24"/>
          <w:szCs w:val="28"/>
        </w:rPr>
        <w:t>洲明科技</w:t>
      </w:r>
      <w:proofErr w:type="gramEnd"/>
      <w:r>
        <w:rPr>
          <w:rFonts w:ascii="Times New Roman" w:hAnsi="Times New Roman" w:hint="eastAsia"/>
          <w:sz w:val="24"/>
          <w:szCs w:val="28"/>
        </w:rPr>
        <w:t>股份有限公司（以下简称“公司”</w:t>
      </w:r>
      <w:r w:rsidR="005C6479">
        <w:rPr>
          <w:rFonts w:ascii="Times New Roman" w:hAnsi="Times New Roman" w:hint="eastAsia"/>
          <w:sz w:val="24"/>
          <w:szCs w:val="28"/>
        </w:rPr>
        <w:t>或“洲明科技”</w:t>
      </w:r>
      <w:r>
        <w:rPr>
          <w:rFonts w:ascii="Times New Roman" w:hAnsi="Times New Roman" w:hint="eastAsia"/>
          <w:sz w:val="24"/>
          <w:szCs w:val="28"/>
        </w:rPr>
        <w:t>）与北京智谱华章科技股份有限公司（以下简称“智谱”）、北京元客视界科技有限公司（</w:t>
      </w:r>
      <w:proofErr w:type="gramStart"/>
      <w:r>
        <w:rPr>
          <w:rFonts w:ascii="Times New Roman" w:hAnsi="Times New Roman" w:hint="eastAsia"/>
          <w:sz w:val="24"/>
          <w:szCs w:val="28"/>
        </w:rPr>
        <w:t>凌云光</w:t>
      </w:r>
      <w:proofErr w:type="gramEnd"/>
      <w:r>
        <w:rPr>
          <w:rFonts w:ascii="Times New Roman" w:hAnsi="Times New Roman" w:hint="eastAsia"/>
          <w:sz w:val="24"/>
          <w:szCs w:val="28"/>
        </w:rPr>
        <w:t>技术股份有限公司全资子公司，以下简称“元客视界”）共同投资</w:t>
      </w:r>
      <w:proofErr w:type="gramStart"/>
      <w:r>
        <w:rPr>
          <w:rFonts w:ascii="Times New Roman" w:hAnsi="Times New Roman" w:hint="eastAsia"/>
          <w:sz w:val="24"/>
          <w:szCs w:val="28"/>
        </w:rPr>
        <w:t>设立智显机器人</w:t>
      </w:r>
      <w:proofErr w:type="gramEnd"/>
      <w:r>
        <w:rPr>
          <w:rFonts w:ascii="Times New Roman" w:hAnsi="Times New Roman" w:hint="eastAsia"/>
          <w:sz w:val="24"/>
          <w:szCs w:val="28"/>
        </w:rPr>
        <w:t>，注册资本</w:t>
      </w:r>
      <w:r>
        <w:rPr>
          <w:rFonts w:ascii="Times New Roman" w:hAnsi="Times New Roman"/>
          <w:sz w:val="24"/>
          <w:szCs w:val="28"/>
        </w:rPr>
        <w:t>5</w:t>
      </w:r>
      <w:r>
        <w:rPr>
          <w:rFonts w:ascii="Times New Roman" w:hAnsi="Times New Roman" w:hint="eastAsia"/>
          <w:sz w:val="24"/>
          <w:szCs w:val="28"/>
        </w:rPr>
        <w:t>,000</w:t>
      </w:r>
      <w:r>
        <w:rPr>
          <w:rFonts w:ascii="Times New Roman" w:hAnsi="Times New Roman" w:hint="eastAsia"/>
          <w:sz w:val="24"/>
          <w:szCs w:val="28"/>
        </w:rPr>
        <w:t>万元，其中公司以自有资金认缴出资</w:t>
      </w:r>
      <w:r>
        <w:rPr>
          <w:rFonts w:ascii="Times New Roman" w:hAnsi="Times New Roman"/>
          <w:sz w:val="24"/>
          <w:szCs w:val="28"/>
        </w:rPr>
        <w:t>2,5</w:t>
      </w:r>
      <w:r>
        <w:rPr>
          <w:rFonts w:ascii="Times New Roman" w:hAnsi="Times New Roman" w:hint="eastAsia"/>
          <w:sz w:val="24"/>
          <w:szCs w:val="28"/>
        </w:rPr>
        <w:t>00</w:t>
      </w:r>
      <w:r>
        <w:rPr>
          <w:rFonts w:ascii="Times New Roman" w:hAnsi="Times New Roman" w:hint="eastAsia"/>
          <w:sz w:val="24"/>
          <w:szCs w:val="28"/>
        </w:rPr>
        <w:t>万元，持股</w:t>
      </w:r>
      <w:r>
        <w:rPr>
          <w:rFonts w:ascii="Times New Roman" w:hAnsi="Times New Roman"/>
          <w:sz w:val="24"/>
          <w:szCs w:val="28"/>
        </w:rPr>
        <w:t>5</w:t>
      </w:r>
      <w:r>
        <w:rPr>
          <w:rFonts w:ascii="Times New Roman" w:hAnsi="Times New Roman" w:hint="eastAsia"/>
          <w:sz w:val="24"/>
          <w:szCs w:val="28"/>
        </w:rPr>
        <w:t>0%</w:t>
      </w:r>
      <w:r>
        <w:rPr>
          <w:rFonts w:ascii="Times New Roman" w:hAnsi="Times New Roman" w:hint="eastAsia"/>
          <w:sz w:val="24"/>
          <w:szCs w:val="28"/>
        </w:rPr>
        <w:t>。</w:t>
      </w:r>
    </w:p>
    <w:p w:rsidR="00A37155" w:rsidRDefault="00563437">
      <w:pPr>
        <w:pStyle w:val="a6"/>
        <w:numPr>
          <w:ilvl w:val="0"/>
          <w:numId w:val="2"/>
        </w:numPr>
        <w:spacing w:line="360" w:lineRule="auto"/>
        <w:ind w:firstLine="6"/>
        <w:rPr>
          <w:rFonts w:ascii="Times New Roman" w:hAnsi="Times New Roman"/>
          <w:sz w:val="24"/>
          <w:szCs w:val="28"/>
        </w:rPr>
      </w:pPr>
      <w:r>
        <w:rPr>
          <w:rFonts w:ascii="Times New Roman" w:hAnsi="Times New Roman" w:hint="eastAsia"/>
          <w:sz w:val="24"/>
          <w:szCs w:val="28"/>
        </w:rPr>
        <w:t>本次对外投资不构成关联交易，亦不构成《上市公司重大资产重组管理办法》规定的重大资产重组。</w:t>
      </w:r>
    </w:p>
    <w:p w:rsidR="00A37155" w:rsidRDefault="00563437">
      <w:pPr>
        <w:pStyle w:val="a6"/>
        <w:numPr>
          <w:ilvl w:val="0"/>
          <w:numId w:val="2"/>
        </w:numPr>
        <w:spacing w:line="360" w:lineRule="auto"/>
        <w:ind w:firstLine="6"/>
        <w:rPr>
          <w:rFonts w:ascii="Times New Roman" w:hAnsi="Times New Roman"/>
          <w:sz w:val="24"/>
          <w:szCs w:val="28"/>
        </w:rPr>
      </w:pPr>
      <w:r>
        <w:rPr>
          <w:rFonts w:ascii="Times New Roman" w:hAnsi="Times New Roman" w:hint="eastAsia"/>
          <w:sz w:val="24"/>
          <w:szCs w:val="28"/>
        </w:rPr>
        <w:t>风险提示：</w:t>
      </w:r>
      <w:proofErr w:type="gramStart"/>
      <w:r>
        <w:rPr>
          <w:rFonts w:ascii="Times New Roman" w:hAnsi="Times New Roman" w:hint="eastAsia"/>
          <w:sz w:val="24"/>
          <w:szCs w:val="28"/>
        </w:rPr>
        <w:t>智显机器人</w:t>
      </w:r>
      <w:proofErr w:type="gramEnd"/>
      <w:r>
        <w:rPr>
          <w:rFonts w:ascii="Times New Roman" w:hAnsi="Times New Roman" w:hint="eastAsia"/>
          <w:sz w:val="24"/>
          <w:szCs w:val="28"/>
        </w:rPr>
        <w:t>尚未设立，尚需办理注册登记等相关手续，能否完成相关审批手续存在不确定性。在未来实际经营中，标的公司可能面临宏观经济、行业政策、市场环境及产业发展、经营管理、技术研发等多方面因素的影响，存在一定的市场风险、经营风险、未来业务进展不达预期等风险。敬请广大投资者理性投资，注意投资风险。</w:t>
      </w:r>
    </w:p>
    <w:p w:rsidR="00A37155" w:rsidRDefault="00A37155">
      <w:pPr>
        <w:pStyle w:val="Default"/>
        <w:spacing w:line="360" w:lineRule="auto"/>
        <w:ind w:firstLineChars="200" w:firstLine="480"/>
        <w:rPr>
          <w:rFonts w:ascii="Arial" w:hAnsi="Arial" w:cs="Arial"/>
          <w:shd w:val="clear" w:color="auto" w:fill="FFFFFF"/>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一、对外投资概述</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、对外投资的基本情况</w:t>
      </w:r>
    </w:p>
    <w:p w:rsidR="00A37155" w:rsidRDefault="00563437">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近日，公司与智谱、</w:t>
      </w:r>
      <w:proofErr w:type="gramStart"/>
      <w:r>
        <w:rPr>
          <w:rFonts w:ascii="Times New Roman" w:hAnsi="Times New Roman" w:cs="Times New Roman" w:hint="eastAsia"/>
        </w:rPr>
        <w:t>元客视界签署</w:t>
      </w:r>
      <w:proofErr w:type="gramEnd"/>
      <w:r>
        <w:rPr>
          <w:rFonts w:ascii="Times New Roman" w:hAnsi="Times New Roman" w:cs="Times New Roman" w:hint="eastAsia"/>
        </w:rPr>
        <w:t>合作协议，拟共同投资设立</w:t>
      </w:r>
      <w:proofErr w:type="gramStart"/>
      <w:r>
        <w:rPr>
          <w:rFonts w:ascii="Times New Roman" w:hAnsi="Times New Roman" w:hint="eastAsia"/>
          <w:szCs w:val="28"/>
        </w:rPr>
        <w:t>深圳市智显机器人</w:t>
      </w:r>
      <w:proofErr w:type="gramEnd"/>
      <w:r>
        <w:rPr>
          <w:rFonts w:ascii="Times New Roman" w:hAnsi="Times New Roman" w:hint="eastAsia"/>
          <w:szCs w:val="28"/>
        </w:rPr>
        <w:t>有限公司（暂定名，最终以工商行政管理机关核准登记为准，以下简称“智显机器人”）</w:t>
      </w:r>
      <w:r>
        <w:rPr>
          <w:rFonts w:ascii="Times New Roman" w:hAnsi="Times New Roman" w:cs="Times New Roman" w:hint="eastAsia"/>
        </w:rPr>
        <w:t>，注册资本</w:t>
      </w:r>
      <w:r>
        <w:rPr>
          <w:rFonts w:ascii="Times New Roman" w:hAnsi="Times New Roman" w:cs="Times New Roman" w:hint="eastAsia"/>
        </w:rPr>
        <w:t>5,000</w:t>
      </w:r>
      <w:r>
        <w:rPr>
          <w:rFonts w:ascii="Times New Roman" w:hAnsi="Times New Roman" w:cs="Times New Roman" w:hint="eastAsia"/>
        </w:rPr>
        <w:t>万元，其中公司以自有资金认缴出资</w:t>
      </w:r>
      <w:r>
        <w:rPr>
          <w:rFonts w:ascii="Times New Roman" w:hAnsi="Times New Roman" w:cs="Times New Roman" w:hint="eastAsia"/>
        </w:rPr>
        <w:t>2,500</w:t>
      </w:r>
      <w:r>
        <w:rPr>
          <w:rFonts w:ascii="Times New Roman" w:hAnsi="Times New Roman" w:cs="Times New Roman" w:hint="eastAsia"/>
        </w:rPr>
        <w:t>万元，持股</w:t>
      </w:r>
      <w:r>
        <w:rPr>
          <w:rFonts w:ascii="Times New Roman" w:hAnsi="Times New Roman" w:cs="Times New Roman" w:hint="eastAsia"/>
        </w:rPr>
        <w:t>50%</w:t>
      </w:r>
      <w:r>
        <w:rPr>
          <w:rFonts w:ascii="Times New Roman" w:hAnsi="Times New Roman" w:cs="Times New Roman" w:hint="eastAsia"/>
        </w:rPr>
        <w:t>；智谱认缴出资</w:t>
      </w:r>
      <w:r>
        <w:rPr>
          <w:rFonts w:ascii="Times New Roman" w:hAnsi="Times New Roman" w:cs="Times New Roman" w:hint="eastAsia"/>
        </w:rPr>
        <w:t>1,500</w:t>
      </w:r>
      <w:r>
        <w:rPr>
          <w:rFonts w:ascii="Times New Roman" w:hAnsi="Times New Roman" w:cs="Times New Roman" w:hint="eastAsia"/>
        </w:rPr>
        <w:t>万元，持股</w:t>
      </w:r>
      <w:r>
        <w:rPr>
          <w:rFonts w:ascii="Times New Roman" w:hAnsi="Times New Roman" w:cs="Times New Roman" w:hint="eastAsia"/>
        </w:rPr>
        <w:t>30%</w:t>
      </w:r>
      <w:r>
        <w:rPr>
          <w:rFonts w:ascii="Times New Roman" w:hAnsi="Times New Roman" w:cs="Times New Roman" w:hint="eastAsia"/>
        </w:rPr>
        <w:t>；</w:t>
      </w:r>
      <w:proofErr w:type="gramStart"/>
      <w:r>
        <w:rPr>
          <w:rFonts w:ascii="Times New Roman" w:hAnsi="Times New Roman" w:cs="Times New Roman" w:hint="eastAsia"/>
        </w:rPr>
        <w:t>元客视界</w:t>
      </w:r>
      <w:proofErr w:type="gramEnd"/>
      <w:r>
        <w:rPr>
          <w:rFonts w:ascii="Times New Roman" w:hAnsi="Times New Roman" w:cs="Times New Roman" w:hint="eastAsia"/>
        </w:rPr>
        <w:t>认缴出资</w:t>
      </w:r>
      <w:r>
        <w:rPr>
          <w:rFonts w:ascii="Times New Roman" w:hAnsi="Times New Roman" w:cs="Times New Roman" w:hint="eastAsia"/>
        </w:rPr>
        <w:t>1,000</w:t>
      </w:r>
      <w:r>
        <w:rPr>
          <w:rFonts w:ascii="Times New Roman" w:hAnsi="Times New Roman" w:cs="Times New Roman" w:hint="eastAsia"/>
        </w:rPr>
        <w:t>万元，持股</w:t>
      </w:r>
      <w:r>
        <w:rPr>
          <w:rFonts w:ascii="Times New Roman" w:hAnsi="Times New Roman" w:cs="Times New Roman" w:hint="eastAsia"/>
        </w:rPr>
        <w:t>20%</w:t>
      </w:r>
      <w:r>
        <w:rPr>
          <w:rFonts w:ascii="Times New Roman" w:hAnsi="Times New Roman" w:cs="Times New Roman" w:hint="eastAsia"/>
        </w:rPr>
        <w:t>。</w:t>
      </w:r>
    </w:p>
    <w:p w:rsidR="00A37155" w:rsidRDefault="00563437" w:rsidP="00D45513">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本次对外投资旨在整合三</w:t>
      </w:r>
      <w:proofErr w:type="gramStart"/>
      <w:r>
        <w:rPr>
          <w:rFonts w:ascii="Times New Roman" w:hAnsi="Times New Roman" w:cs="Times New Roman" w:hint="eastAsia"/>
        </w:rPr>
        <w:t>方核心</w:t>
      </w:r>
      <w:proofErr w:type="gramEnd"/>
      <w:r>
        <w:rPr>
          <w:rFonts w:ascii="Times New Roman" w:hAnsi="Times New Roman" w:cs="Times New Roman" w:hint="eastAsia"/>
        </w:rPr>
        <w:t>技术优势，以技术协同构建</w:t>
      </w:r>
      <w:r>
        <w:rPr>
          <w:rFonts w:ascii="Times New Roman" w:hAnsi="Times New Roman" w:cs="Times New Roman" w:hint="eastAsia"/>
        </w:rPr>
        <w:t>AI</w:t>
      </w:r>
      <w:r>
        <w:rPr>
          <w:rFonts w:ascii="Times New Roman" w:hAnsi="Times New Roman" w:cs="Times New Roman" w:hint="eastAsia"/>
        </w:rPr>
        <w:t>智能终端领域</w:t>
      </w:r>
      <w:r>
        <w:rPr>
          <w:rFonts w:ascii="Times New Roman" w:hAnsi="Times New Roman" w:cs="Times New Roman" w:hint="eastAsia"/>
        </w:rPr>
        <w:lastRenderedPageBreak/>
        <w:t>的创新生态体系，</w:t>
      </w:r>
      <w:r>
        <w:rPr>
          <w:rFonts w:ascii="Times New Roman" w:hAnsi="Times New Roman" w:cs="Times New Roman"/>
        </w:rPr>
        <w:t>三方协同构建</w:t>
      </w:r>
      <w:r>
        <w:rPr>
          <w:rFonts w:ascii="Times New Roman" w:hAnsi="Times New Roman" w:cs="Times New Roman"/>
        </w:rPr>
        <w:t xml:space="preserve"> “</w:t>
      </w:r>
      <w:r>
        <w:rPr>
          <w:rFonts w:ascii="Times New Roman" w:hAnsi="Times New Roman" w:cs="Times New Roman"/>
        </w:rPr>
        <w:t>算法模型</w:t>
      </w:r>
      <w:r>
        <w:rPr>
          <w:rFonts w:ascii="Times New Roman" w:hAnsi="Times New Roman" w:cs="Times New Roman"/>
        </w:rPr>
        <w:t>+</w:t>
      </w:r>
      <w:r>
        <w:rPr>
          <w:rFonts w:ascii="Times New Roman" w:hAnsi="Times New Roman" w:cs="Times New Roman"/>
        </w:rPr>
        <w:t>硬件终端</w:t>
      </w:r>
      <w:r>
        <w:rPr>
          <w:rFonts w:ascii="Times New Roman" w:hAnsi="Times New Roman" w:cs="Times New Roman"/>
        </w:rPr>
        <w:t>+</w:t>
      </w:r>
      <w:r>
        <w:rPr>
          <w:rFonts w:ascii="Times New Roman" w:hAnsi="Times New Roman" w:cs="Times New Roman"/>
        </w:rPr>
        <w:t>感知交互</w:t>
      </w:r>
      <w:r>
        <w:rPr>
          <w:rFonts w:ascii="Times New Roman" w:hAnsi="Times New Roman" w:cs="Times New Roman"/>
        </w:rPr>
        <w:t xml:space="preserve">” </w:t>
      </w:r>
      <w:r>
        <w:rPr>
          <w:rFonts w:ascii="Times New Roman" w:hAnsi="Times New Roman" w:cs="Times New Roman"/>
        </w:rPr>
        <w:t>的一体化解决方案，不仅为</w:t>
      </w:r>
      <w:r>
        <w:rPr>
          <w:rFonts w:ascii="Times New Roman" w:hAnsi="Times New Roman" w:cs="Times New Roman"/>
        </w:rPr>
        <w:t xml:space="preserve"> AI </w:t>
      </w:r>
      <w:r>
        <w:rPr>
          <w:rFonts w:ascii="Times New Roman" w:hAnsi="Times New Roman" w:cs="Times New Roman"/>
        </w:rPr>
        <w:t>智能终端提供</w:t>
      </w:r>
      <w:proofErr w:type="gramStart"/>
      <w:r>
        <w:rPr>
          <w:rFonts w:ascii="Times New Roman" w:hAnsi="Times New Roman" w:cs="Times New Roman"/>
        </w:rPr>
        <w:t>从垂类</w:t>
      </w:r>
      <w:proofErr w:type="gramEnd"/>
      <w:r>
        <w:rPr>
          <w:rFonts w:ascii="Times New Roman" w:hAnsi="Times New Roman" w:cs="Times New Roman"/>
        </w:rPr>
        <w:t>模型训练到软硬件集成的全链条支持，更通过技术融合推动智能体在教育、会议、</w:t>
      </w:r>
      <w:proofErr w:type="gramStart"/>
      <w:r>
        <w:rPr>
          <w:rFonts w:ascii="Times New Roman" w:hAnsi="Times New Roman" w:cs="Times New Roman"/>
        </w:rPr>
        <w:t>文旅等</w:t>
      </w:r>
      <w:proofErr w:type="gramEnd"/>
      <w:r>
        <w:rPr>
          <w:rFonts w:ascii="Times New Roman" w:hAnsi="Times New Roman" w:cs="Times New Roman"/>
        </w:rPr>
        <w:t>场景的</w:t>
      </w:r>
      <w:r w:rsidR="00FB4C0F">
        <w:rPr>
          <w:rFonts w:ascii="Times New Roman" w:hAnsi="Times New Roman" w:cs="Times New Roman" w:hint="eastAsia"/>
        </w:rPr>
        <w:t>“</w:t>
      </w:r>
      <w:r w:rsidR="00FB4C0F">
        <w:rPr>
          <w:rFonts w:ascii="Times New Roman" w:hAnsi="Times New Roman" w:cs="Times New Roman"/>
        </w:rPr>
        <w:t>显示具身化</w:t>
      </w:r>
      <w:r w:rsidR="00FB4C0F">
        <w:rPr>
          <w:rFonts w:ascii="Times New Roman" w:hAnsi="Times New Roman" w:cs="Times New Roman" w:hint="eastAsia"/>
        </w:rPr>
        <w:t>”</w:t>
      </w:r>
      <w:r>
        <w:rPr>
          <w:rFonts w:ascii="Times New Roman" w:hAnsi="Times New Roman" w:cs="Times New Roman"/>
        </w:rPr>
        <w:t>落地，助力行业智能化升级</w:t>
      </w:r>
      <w:r>
        <w:rPr>
          <w:rFonts w:ascii="Times New Roman" w:hAnsi="Times New Roman" w:cs="Times New Roman" w:hint="eastAsia"/>
        </w:rPr>
        <w:t>。</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、审批程序</w:t>
      </w:r>
    </w:p>
    <w:p w:rsidR="00A37155" w:rsidRDefault="00563437">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根据《深圳证券交易所创业板股票上市规则》、《公司章程》、公司《对外投资管理办法》等有关规定，本次对外投资事宜属于公司总经理审批权限范围之内，无需提交公司董事会、股东会进行审议。</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、本次对外投资不构成关联交易，亦不构成《上市公司重大资产重组管理办法》规定的重大资产重组。</w:t>
      </w:r>
    </w:p>
    <w:p w:rsidR="00A37155" w:rsidRDefault="00A37155">
      <w:pPr>
        <w:pStyle w:val="Default"/>
        <w:spacing w:line="360" w:lineRule="auto"/>
        <w:ind w:firstLineChars="200" w:firstLine="480"/>
        <w:rPr>
          <w:rFonts w:ascii="Times New Roman" w:hAnsi="Times New Roman" w:cs="Times New Roman"/>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二、合作方基本情况</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（一）北京智谱华章科技股份有限公司</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、基本情况</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成立时间：</w:t>
      </w:r>
      <w:r>
        <w:rPr>
          <w:rFonts w:ascii="Times New Roman" w:hAnsi="Times New Roman" w:cs="Times New Roman"/>
        </w:rPr>
        <w:t>2019-06-11</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注册地址：北京市海淀区中关村东路</w:t>
      </w:r>
      <w:r>
        <w:rPr>
          <w:rFonts w:ascii="Times New Roman" w:hAnsi="Times New Roman" w:cs="Times New Roman" w:hint="eastAsia"/>
        </w:rPr>
        <w:t>1</w:t>
      </w:r>
      <w:r>
        <w:rPr>
          <w:rFonts w:ascii="Times New Roman" w:hAnsi="Times New Roman" w:cs="Times New Roman" w:hint="eastAsia"/>
        </w:rPr>
        <w:t>号院</w:t>
      </w:r>
      <w:r>
        <w:rPr>
          <w:rFonts w:ascii="Times New Roman" w:hAnsi="Times New Roman" w:cs="Times New Roman" w:hint="eastAsia"/>
        </w:rPr>
        <w:t>9</w:t>
      </w:r>
      <w:r>
        <w:rPr>
          <w:rFonts w:ascii="Times New Roman" w:hAnsi="Times New Roman" w:cs="Times New Roman" w:hint="eastAsia"/>
        </w:rPr>
        <w:t>号楼</w:t>
      </w:r>
      <w:r>
        <w:rPr>
          <w:rFonts w:ascii="Times New Roman" w:hAnsi="Times New Roman" w:cs="Times New Roman" w:hint="eastAsia"/>
        </w:rPr>
        <w:t>10</w:t>
      </w:r>
      <w:r>
        <w:rPr>
          <w:rFonts w:ascii="Times New Roman" w:hAnsi="Times New Roman" w:cs="Times New Roman" w:hint="eastAsia"/>
        </w:rPr>
        <w:t>层整层</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企业类型：股份有限公司（外商投资、未上市）</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法定代表人：刘德兵</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注册资本：</w:t>
      </w:r>
      <w:r>
        <w:rPr>
          <w:rFonts w:ascii="Times New Roman" w:hAnsi="Times New Roman" w:cs="Times New Roman" w:hint="eastAsia"/>
        </w:rPr>
        <w:t>4028.1069</w:t>
      </w:r>
      <w:r>
        <w:rPr>
          <w:rFonts w:ascii="Times New Roman" w:hAnsi="Times New Roman" w:cs="Times New Roman" w:hint="eastAsia"/>
        </w:rPr>
        <w:t>万人民币</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经营范围：一般项目：技术服务、技术开发、技术咨询、技术交流、技术转让、技术推广；人工智能基础软件开发；人工智能应用软件开发；软件开发；数据处理和存储支持服务；数据处理服务；信息技术咨询服务；人工智能理论与算法软件开发；数字内容制作服务（不含出版发行）；大数据服务；会议及展览服务；企业形象策划；企业管理；广告发布；机械设备销售；计算机软硬件及辅助设备零售；专业设计服务；工业设计服务；电子产品销售；科技中介服务；人力资源服务（不含职业中介活动、劳务派遣服务）；软件销售。（除依法须经批准的项目外，凭营业执照依法自主开展经营活动）许可项目：职业中介活动；第二类增值电信业务。（依法须经批准的项目，经相关部门批准后方可开展经营活动，具体经营项目以相关部门批准文件或许可证件为准）</w:t>
      </w:r>
      <w:r>
        <w:rPr>
          <w:rFonts w:ascii="Times New Roman" w:hAnsi="Times New Roman" w:cs="Times New Roman" w:hint="eastAsia"/>
        </w:rPr>
        <w:lastRenderedPageBreak/>
        <w:t>（不得从事国家和本市产业政策禁止和限制类项目的经营活动。）</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、智谱与公司、公司控股股东、实际控制人、持股</w:t>
      </w:r>
      <w:r>
        <w:rPr>
          <w:rFonts w:ascii="Times New Roman" w:hAnsi="Times New Roman" w:cs="Times New Roman" w:hint="eastAsia"/>
        </w:rPr>
        <w:t>5%</w:t>
      </w:r>
      <w:r>
        <w:rPr>
          <w:rFonts w:ascii="Times New Roman" w:hAnsi="Times New Roman" w:cs="Times New Roman" w:hint="eastAsia"/>
        </w:rPr>
        <w:t>以上的股东、董事、高级管理人员无关联关系，智谱未直接或间接持有公司股份。</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、经查询，智谱不属于失信被执行人。</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（二）北京元客视界科技有限公司</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、基本情况</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成立时间：</w:t>
      </w:r>
      <w:r>
        <w:rPr>
          <w:rFonts w:ascii="Times New Roman" w:hAnsi="Times New Roman" w:cs="Times New Roman"/>
        </w:rPr>
        <w:t>2022-11-14</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注册地址：北京市石景山</w:t>
      </w:r>
      <w:proofErr w:type="gramStart"/>
      <w:r>
        <w:rPr>
          <w:rFonts w:ascii="Times New Roman" w:hAnsi="Times New Roman" w:cs="Times New Roman" w:hint="eastAsia"/>
        </w:rPr>
        <w:t>区实兴</w:t>
      </w:r>
      <w:proofErr w:type="gramEnd"/>
      <w:r>
        <w:rPr>
          <w:rFonts w:ascii="Times New Roman" w:hAnsi="Times New Roman" w:cs="Times New Roman" w:hint="eastAsia"/>
        </w:rPr>
        <w:t>大街</w:t>
      </w:r>
      <w:r>
        <w:rPr>
          <w:rFonts w:ascii="Times New Roman" w:hAnsi="Times New Roman" w:cs="Times New Roman" w:hint="eastAsia"/>
        </w:rPr>
        <w:t>30</w:t>
      </w:r>
      <w:r>
        <w:rPr>
          <w:rFonts w:ascii="Times New Roman" w:hAnsi="Times New Roman" w:cs="Times New Roman" w:hint="eastAsia"/>
        </w:rPr>
        <w:t>号院</w:t>
      </w:r>
      <w:r>
        <w:rPr>
          <w:rFonts w:ascii="Times New Roman" w:hAnsi="Times New Roman" w:cs="Times New Roman" w:hint="eastAsia"/>
        </w:rPr>
        <w:t>17</w:t>
      </w:r>
      <w:r>
        <w:rPr>
          <w:rFonts w:ascii="Times New Roman" w:hAnsi="Times New Roman" w:cs="Times New Roman" w:hint="eastAsia"/>
        </w:rPr>
        <w:t>号楼</w:t>
      </w:r>
      <w:r>
        <w:rPr>
          <w:rFonts w:ascii="Times New Roman" w:hAnsi="Times New Roman" w:cs="Times New Roman" w:hint="eastAsia"/>
        </w:rPr>
        <w:t>9</w:t>
      </w:r>
      <w:r>
        <w:rPr>
          <w:rFonts w:ascii="Times New Roman" w:hAnsi="Times New Roman" w:cs="Times New Roman" w:hint="eastAsia"/>
        </w:rPr>
        <w:t>层</w:t>
      </w:r>
      <w:r>
        <w:rPr>
          <w:rFonts w:ascii="Times New Roman" w:hAnsi="Times New Roman" w:cs="Times New Roman" w:hint="eastAsia"/>
        </w:rPr>
        <w:t>909-92(</w:t>
      </w:r>
      <w:r>
        <w:rPr>
          <w:rFonts w:ascii="Times New Roman" w:hAnsi="Times New Roman" w:cs="Times New Roman" w:hint="eastAsia"/>
        </w:rPr>
        <w:t>集群注册</w:t>
      </w:r>
      <w:r>
        <w:rPr>
          <w:rFonts w:ascii="Times New Roman" w:hAnsi="Times New Roman" w:cs="Times New Roman" w:hint="eastAsia"/>
        </w:rPr>
        <w:t>)</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企业类型：有限责任公司</w:t>
      </w:r>
      <w:r>
        <w:rPr>
          <w:rFonts w:ascii="Times New Roman" w:hAnsi="Times New Roman" w:cs="Times New Roman" w:hint="eastAsia"/>
        </w:rPr>
        <w:t>(</w:t>
      </w:r>
      <w:r>
        <w:rPr>
          <w:rFonts w:ascii="Times New Roman" w:hAnsi="Times New Roman" w:cs="Times New Roman" w:hint="eastAsia"/>
        </w:rPr>
        <w:t>法人独资</w:t>
      </w:r>
      <w:r>
        <w:rPr>
          <w:rFonts w:ascii="Times New Roman" w:hAnsi="Times New Roman" w:cs="Times New Roman" w:hint="eastAsia"/>
        </w:rPr>
        <w:t>)</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法定代表人：姚毅</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注册资本：</w:t>
      </w:r>
      <w:r>
        <w:rPr>
          <w:rFonts w:ascii="Times New Roman" w:hAnsi="Times New Roman" w:cs="Times New Roman" w:hint="eastAsia"/>
        </w:rPr>
        <w:t xml:space="preserve"> 20000</w:t>
      </w:r>
      <w:r>
        <w:rPr>
          <w:rFonts w:ascii="Times New Roman" w:hAnsi="Times New Roman" w:cs="Times New Roman" w:hint="eastAsia"/>
        </w:rPr>
        <w:t>万人民币</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经营范围：一般项目：技术服务、技术开发、技术咨询、技术交流、技术转让、技术推广；技术进出口；货物进出口；软件开发；软件销售；光学仪器制造；照相机及器材制造；机械设备销售；广告设计、代理；广告制作；虚拟现实设备制造；数字文化创意软件开发；数字文化创意技术装备销售；软件外包服务；数字文化创意内容应用服务；信息系统集成服务；组织文化艺术交流活动；电影摄制服务；计算机软硬件及辅助设备批发；通讯设备销售；广告发布；图文设计制作；专业设计服务；租赁服务（不含许可类租赁服务）。（除依法须经批准的项目外，凭营业执照依法自主开展经营活动）许可项目：电影发行。（依法须经批准的项目，经相关部门批准后方可开展经营活动，具体经营项目以相关部门批准文件或许可证件为准）（不得从事国家和本市产业政策禁止和限制类项目的经营活动。）</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proofErr w:type="gramStart"/>
      <w:r>
        <w:rPr>
          <w:rFonts w:ascii="Times New Roman" w:hAnsi="Times New Roman" w:cs="Times New Roman" w:hint="eastAsia"/>
        </w:rPr>
        <w:t>元客视界</w:t>
      </w:r>
      <w:proofErr w:type="gramEnd"/>
      <w:r>
        <w:rPr>
          <w:rFonts w:ascii="Times New Roman" w:hAnsi="Times New Roman" w:cs="Times New Roman" w:hint="eastAsia"/>
        </w:rPr>
        <w:t>与公司、公司控股股东、实际控制人、持股</w:t>
      </w:r>
      <w:r>
        <w:rPr>
          <w:rFonts w:ascii="Times New Roman" w:hAnsi="Times New Roman" w:cs="Times New Roman" w:hint="eastAsia"/>
        </w:rPr>
        <w:t>5%</w:t>
      </w:r>
      <w:r>
        <w:rPr>
          <w:rFonts w:ascii="Times New Roman" w:hAnsi="Times New Roman" w:cs="Times New Roman" w:hint="eastAsia"/>
        </w:rPr>
        <w:t>以上的股东、董事、高级管理人员无关联关系，</w:t>
      </w:r>
      <w:proofErr w:type="gramStart"/>
      <w:r>
        <w:rPr>
          <w:rFonts w:ascii="Times New Roman" w:hAnsi="Times New Roman" w:cs="Times New Roman" w:hint="eastAsia"/>
        </w:rPr>
        <w:t>元客视界未</w:t>
      </w:r>
      <w:proofErr w:type="gramEnd"/>
      <w:r>
        <w:rPr>
          <w:rFonts w:ascii="Times New Roman" w:hAnsi="Times New Roman" w:cs="Times New Roman" w:hint="eastAsia"/>
        </w:rPr>
        <w:t>直接或间接持有公司股份。</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、经查询，</w:t>
      </w:r>
      <w:proofErr w:type="gramStart"/>
      <w:r>
        <w:rPr>
          <w:rFonts w:ascii="Times New Roman" w:hAnsi="Times New Roman" w:cs="Times New Roman" w:hint="eastAsia"/>
        </w:rPr>
        <w:t>元客视界</w:t>
      </w:r>
      <w:proofErr w:type="gramEnd"/>
      <w:r>
        <w:rPr>
          <w:rFonts w:ascii="Times New Roman" w:hAnsi="Times New Roman" w:cs="Times New Roman" w:hint="eastAsia"/>
        </w:rPr>
        <w:t>不属于失信被执行人。</w:t>
      </w:r>
    </w:p>
    <w:p w:rsidR="00A37155" w:rsidRDefault="00A37155">
      <w:pPr>
        <w:pStyle w:val="Default"/>
        <w:spacing w:line="360" w:lineRule="auto"/>
        <w:rPr>
          <w:rFonts w:ascii="Times New Roman" w:hAnsi="Times New Roman" w:cs="Times New Roman"/>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三、投资标的基本情况</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、公司名称：</w:t>
      </w:r>
      <w:proofErr w:type="gramStart"/>
      <w:r>
        <w:rPr>
          <w:rFonts w:ascii="Times New Roman" w:hAnsi="Times New Roman" w:cs="Times New Roman" w:hint="eastAsia"/>
        </w:rPr>
        <w:t>深圳市智显机器人</w:t>
      </w:r>
      <w:proofErr w:type="gramEnd"/>
      <w:r>
        <w:rPr>
          <w:rFonts w:ascii="Times New Roman" w:hAnsi="Times New Roman" w:cs="Times New Roman" w:hint="eastAsia"/>
        </w:rPr>
        <w:t>有限公司（暂定名，最终以工商行政管理机关核准登记为准）；</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、公司类型：有限责任公司；</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、注册资本：人民币</w:t>
      </w:r>
      <w:r>
        <w:rPr>
          <w:rFonts w:ascii="Times New Roman" w:hAnsi="Times New Roman" w:cs="Times New Roman"/>
        </w:rPr>
        <w:t>5</w:t>
      </w:r>
      <w:r>
        <w:rPr>
          <w:rFonts w:ascii="Times New Roman" w:hAnsi="Times New Roman" w:cs="Times New Roman" w:hint="eastAsia"/>
        </w:rPr>
        <w:t>,000</w:t>
      </w:r>
      <w:r>
        <w:rPr>
          <w:rFonts w:ascii="Times New Roman" w:hAnsi="Times New Roman" w:cs="Times New Roman" w:hint="eastAsia"/>
        </w:rPr>
        <w:t>万元；</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、注册地址：深圳；</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、股权结构：</w:t>
      </w:r>
    </w:p>
    <w:tbl>
      <w:tblPr>
        <w:tblW w:w="8222" w:type="dxa"/>
        <w:tblInd w:w="250" w:type="dxa"/>
        <w:tblLook w:val="04A0" w:firstRow="1" w:lastRow="0" w:firstColumn="1" w:lastColumn="0" w:noHBand="0" w:noVBand="1"/>
      </w:tblPr>
      <w:tblGrid>
        <w:gridCol w:w="851"/>
        <w:gridCol w:w="1701"/>
        <w:gridCol w:w="2126"/>
        <w:gridCol w:w="1701"/>
        <w:gridCol w:w="1843"/>
      </w:tblGrid>
      <w:tr w:rsidR="00A3715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lang w:eastAsia="zh-TW"/>
              </w:rPr>
              <w:t>股东</w:t>
            </w:r>
            <w:r>
              <w:rPr>
                <w:rFonts w:ascii="Times New Roman" w:eastAsia="宋体" w:hAnsi="Times New Roman" w:cs="Times New Roman"/>
                <w:b/>
                <w:bCs/>
                <w:color w:val="000000"/>
                <w:kern w:val="0"/>
                <w:sz w:val="24"/>
                <w:szCs w:val="24"/>
              </w:rPr>
              <w:t>名称</w:t>
            </w:r>
          </w:p>
        </w:tc>
        <w:tc>
          <w:tcPr>
            <w:tcW w:w="2126" w:type="dxa"/>
            <w:tcBorders>
              <w:top w:val="single" w:sz="4" w:space="0" w:color="auto"/>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认缴金额</w:t>
            </w:r>
          </w:p>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（万元）</w:t>
            </w:r>
          </w:p>
        </w:tc>
        <w:tc>
          <w:tcPr>
            <w:tcW w:w="1701" w:type="dxa"/>
            <w:tcBorders>
              <w:top w:val="single" w:sz="4" w:space="0" w:color="auto"/>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lang w:eastAsia="zh-TW"/>
              </w:rPr>
              <w:t>持股比例</w:t>
            </w:r>
          </w:p>
        </w:tc>
        <w:tc>
          <w:tcPr>
            <w:tcW w:w="1843" w:type="dxa"/>
            <w:tcBorders>
              <w:top w:val="single" w:sz="4" w:space="0" w:color="auto"/>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lang w:eastAsia="zh-TW"/>
              </w:rPr>
              <w:t>出资方式</w:t>
            </w:r>
          </w:p>
        </w:tc>
      </w:tr>
      <w:tr w:rsidR="00A37155">
        <w:trPr>
          <w:trHeight w:val="20"/>
        </w:trPr>
        <w:tc>
          <w:tcPr>
            <w:tcW w:w="851" w:type="dxa"/>
            <w:tcBorders>
              <w:top w:val="nil"/>
              <w:left w:val="single" w:sz="4" w:space="0" w:color="auto"/>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深圳市</w:t>
            </w:r>
            <w:proofErr w:type="gramStart"/>
            <w:r>
              <w:rPr>
                <w:rFonts w:ascii="Times New Roman" w:eastAsia="宋体" w:hAnsi="Times New Roman" w:cs="Times New Roman"/>
                <w:color w:val="000000"/>
                <w:kern w:val="0"/>
                <w:sz w:val="24"/>
                <w:szCs w:val="24"/>
              </w:rPr>
              <w:t>洲明科技</w:t>
            </w:r>
            <w:proofErr w:type="gramEnd"/>
            <w:r>
              <w:rPr>
                <w:rFonts w:ascii="Times New Roman" w:eastAsia="宋体" w:hAnsi="Times New Roman" w:cs="Times New Roman"/>
                <w:color w:val="000000"/>
                <w:kern w:val="0"/>
                <w:sz w:val="24"/>
                <w:szCs w:val="24"/>
              </w:rPr>
              <w:t>股份有限公司</w:t>
            </w:r>
          </w:p>
        </w:tc>
        <w:tc>
          <w:tcPr>
            <w:tcW w:w="2126"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2,500</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50%</w:t>
            </w:r>
          </w:p>
        </w:tc>
        <w:tc>
          <w:tcPr>
            <w:tcW w:w="1843"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lang w:eastAsia="zh-TW"/>
              </w:rPr>
              <w:t>货币资金</w:t>
            </w:r>
          </w:p>
        </w:tc>
      </w:tr>
      <w:tr w:rsidR="00A37155">
        <w:trPr>
          <w:trHeight w:val="20"/>
        </w:trPr>
        <w:tc>
          <w:tcPr>
            <w:tcW w:w="851" w:type="dxa"/>
            <w:tcBorders>
              <w:top w:val="nil"/>
              <w:left w:val="single" w:sz="4" w:space="0" w:color="auto"/>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北京智谱华章科技股份有限公司</w:t>
            </w:r>
          </w:p>
        </w:tc>
        <w:tc>
          <w:tcPr>
            <w:tcW w:w="2126"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1,500</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30%</w:t>
            </w:r>
          </w:p>
        </w:tc>
        <w:tc>
          <w:tcPr>
            <w:tcW w:w="1843"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lang w:eastAsia="zh-TW"/>
              </w:rPr>
              <w:t>货币资金</w:t>
            </w:r>
          </w:p>
        </w:tc>
      </w:tr>
      <w:tr w:rsidR="00A37155">
        <w:trPr>
          <w:trHeight w:val="20"/>
        </w:trPr>
        <w:tc>
          <w:tcPr>
            <w:tcW w:w="851" w:type="dxa"/>
            <w:tcBorders>
              <w:top w:val="nil"/>
              <w:left w:val="single" w:sz="4" w:space="0" w:color="auto"/>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sz w:val="24"/>
                <w:szCs w:val="24"/>
              </w:rPr>
              <w:t>北京元客视界科技有限公司</w:t>
            </w:r>
          </w:p>
        </w:tc>
        <w:tc>
          <w:tcPr>
            <w:tcW w:w="2126"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1,000</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20%</w:t>
            </w:r>
          </w:p>
        </w:tc>
        <w:tc>
          <w:tcPr>
            <w:tcW w:w="1843"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lang w:eastAsia="zh-TW"/>
              </w:rPr>
            </w:pPr>
            <w:r>
              <w:rPr>
                <w:rFonts w:ascii="Times New Roman" w:eastAsia="宋体" w:hAnsi="Times New Roman" w:cs="Times New Roman"/>
                <w:color w:val="000000"/>
                <w:kern w:val="0"/>
                <w:sz w:val="24"/>
                <w:szCs w:val="24"/>
                <w:lang w:eastAsia="zh-TW"/>
              </w:rPr>
              <w:t>货币资金</w:t>
            </w:r>
          </w:p>
        </w:tc>
      </w:tr>
      <w:tr w:rsidR="00A37155">
        <w:trPr>
          <w:trHeight w:val="20"/>
        </w:trPr>
        <w:tc>
          <w:tcPr>
            <w:tcW w:w="2552" w:type="dxa"/>
            <w:gridSpan w:val="2"/>
            <w:tcBorders>
              <w:top w:val="single" w:sz="4" w:space="0" w:color="auto"/>
              <w:left w:val="single" w:sz="4" w:space="0" w:color="auto"/>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lang w:eastAsia="zh-TW"/>
              </w:rPr>
              <w:t>合计</w:t>
            </w:r>
          </w:p>
        </w:tc>
        <w:tc>
          <w:tcPr>
            <w:tcW w:w="2126"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5,000</w:t>
            </w:r>
          </w:p>
        </w:tc>
        <w:tc>
          <w:tcPr>
            <w:tcW w:w="1701"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100%</w:t>
            </w:r>
          </w:p>
        </w:tc>
        <w:tc>
          <w:tcPr>
            <w:tcW w:w="1843" w:type="dxa"/>
            <w:tcBorders>
              <w:top w:val="nil"/>
              <w:left w:val="nil"/>
              <w:bottom w:val="single" w:sz="4" w:space="0" w:color="auto"/>
              <w:right w:val="single" w:sz="4" w:space="0" w:color="auto"/>
            </w:tcBorders>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p>
        </w:tc>
      </w:tr>
    </w:tbl>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、主营业务范围（暂定，经营范围以最终工商行政管理机关核准登记为准）</w:t>
      </w:r>
      <w:r w:rsidR="00FB4C0F">
        <w:rPr>
          <w:rFonts w:ascii="Times New Roman" w:hAnsi="Times New Roman" w:cs="Times New Roman" w:hint="eastAsia"/>
        </w:rPr>
        <w:t>：</w:t>
      </w:r>
      <w:r>
        <w:rPr>
          <w:rFonts w:ascii="Times New Roman" w:hAnsi="Times New Roman" w:cs="Times New Roman" w:hint="eastAsia"/>
        </w:rPr>
        <w:t>行业垂类模型的定制化训练与开发，助力</w:t>
      </w:r>
      <w:bookmarkStart w:id="0" w:name="_GoBack"/>
      <w:bookmarkEnd w:id="0"/>
      <w:r>
        <w:rPr>
          <w:rFonts w:ascii="Times New Roman" w:hAnsi="Times New Roman" w:cs="Times New Roman" w:hint="eastAsia"/>
        </w:rPr>
        <w:t>行业实现智能化升级；大屏智能终端及智能空间</w:t>
      </w:r>
      <w:r>
        <w:rPr>
          <w:rFonts w:ascii="Times New Roman" w:hAnsi="Times New Roman" w:cs="Times New Roman" w:hint="eastAsia"/>
        </w:rPr>
        <w:t>AI</w:t>
      </w:r>
      <w:r>
        <w:rPr>
          <w:rFonts w:ascii="Times New Roman" w:hAnsi="Times New Roman" w:cs="Times New Roman" w:hint="eastAsia"/>
        </w:rPr>
        <w:t>显示交互智能解决方案和</w:t>
      </w:r>
      <w:r>
        <w:rPr>
          <w:rFonts w:ascii="Times New Roman" w:hAnsi="Times New Roman" w:cs="Times New Roman" w:hint="eastAsia"/>
        </w:rPr>
        <w:t>AI</w:t>
      </w:r>
      <w:r>
        <w:rPr>
          <w:rFonts w:ascii="Times New Roman" w:hAnsi="Times New Roman" w:cs="Times New Roman" w:hint="eastAsia"/>
        </w:rPr>
        <w:t>交互盒子。</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上述事项均以工商部门最终核准登记为准。</w:t>
      </w:r>
    </w:p>
    <w:p w:rsidR="00A37155" w:rsidRPr="00D45513" w:rsidRDefault="00563437" w:rsidP="00D45513">
      <w:pPr>
        <w:pStyle w:val="2"/>
        <w:keepNext w:val="0"/>
        <w:widowControl/>
        <w:numPr>
          <w:ilvl w:val="255"/>
          <w:numId w:val="0"/>
        </w:numPr>
        <w:spacing w:line="360" w:lineRule="auto"/>
        <w:ind w:left="578"/>
        <w:rPr>
          <w:rFonts w:ascii="Times New Roman" w:eastAsia="宋体" w:hAnsi="Times New Roman"/>
          <w:b w:val="0"/>
          <w:i w:val="0"/>
          <w:color w:val="000000"/>
          <w:szCs w:val="24"/>
        </w:rPr>
      </w:pPr>
      <w:r w:rsidRPr="00D45513">
        <w:rPr>
          <w:rFonts w:ascii="Times New Roman" w:eastAsia="宋体" w:hAnsi="Times New Roman"/>
          <w:b w:val="0"/>
          <w:i w:val="0"/>
          <w:color w:val="000000"/>
          <w:szCs w:val="24"/>
        </w:rPr>
        <w:t>7</w:t>
      </w:r>
      <w:r w:rsidRPr="00D45513">
        <w:rPr>
          <w:rFonts w:ascii="Times New Roman" w:eastAsia="宋体" w:hAnsi="Times New Roman" w:hint="eastAsia"/>
          <w:b w:val="0"/>
          <w:i w:val="0"/>
          <w:color w:val="000000"/>
          <w:szCs w:val="24"/>
        </w:rPr>
        <w:t>、合资公司的产品定位</w:t>
      </w:r>
    </w:p>
    <w:p w:rsidR="00A37155" w:rsidRPr="00D45513" w:rsidRDefault="00563437" w:rsidP="00D45513">
      <w:pPr>
        <w:widowControl/>
        <w:spacing w:line="360" w:lineRule="auto"/>
        <w:ind w:firstLineChars="200" w:firstLine="480"/>
        <w:rPr>
          <w:rFonts w:ascii="Times New Roman" w:eastAsia="宋体" w:hAnsi="Times New Roman" w:cs="Times New Roman"/>
          <w:color w:val="000000"/>
          <w:kern w:val="0"/>
          <w:sz w:val="24"/>
          <w:szCs w:val="24"/>
        </w:rPr>
      </w:pPr>
      <w:r w:rsidRPr="00D45513">
        <w:rPr>
          <w:rFonts w:ascii="Times New Roman" w:eastAsia="宋体" w:hAnsi="Times New Roman" w:cs="Times New Roman" w:hint="eastAsia"/>
          <w:color w:val="000000"/>
          <w:kern w:val="0"/>
          <w:sz w:val="24"/>
          <w:szCs w:val="24"/>
        </w:rPr>
        <w:t>合资公司的产品拟依托</w:t>
      </w:r>
      <w:r w:rsidRPr="00D45513">
        <w:rPr>
          <w:rFonts w:ascii="Times New Roman" w:eastAsia="宋体" w:hAnsi="Times New Roman" w:cs="Times New Roman"/>
          <w:color w:val="000000"/>
          <w:kern w:val="0"/>
          <w:sz w:val="24"/>
          <w:szCs w:val="24"/>
        </w:rPr>
        <w:t>LLM</w:t>
      </w:r>
      <w:r w:rsidRPr="00D45513">
        <w:rPr>
          <w:rFonts w:ascii="Times New Roman" w:eastAsia="宋体" w:hAnsi="Times New Roman" w:cs="Times New Roman" w:hint="eastAsia"/>
          <w:color w:val="000000"/>
          <w:kern w:val="0"/>
          <w:sz w:val="24"/>
          <w:szCs w:val="24"/>
        </w:rPr>
        <w:t>、</w:t>
      </w:r>
      <w:r w:rsidRPr="00D45513">
        <w:rPr>
          <w:rFonts w:ascii="Times New Roman" w:eastAsia="宋体" w:hAnsi="Times New Roman" w:cs="Times New Roman"/>
          <w:color w:val="000000"/>
          <w:kern w:val="0"/>
          <w:sz w:val="24"/>
          <w:szCs w:val="24"/>
        </w:rPr>
        <w:t>LED</w:t>
      </w:r>
      <w:r w:rsidRPr="00D45513">
        <w:rPr>
          <w:rFonts w:ascii="Times New Roman" w:eastAsia="宋体" w:hAnsi="Times New Roman" w:cs="Times New Roman" w:hint="eastAsia"/>
          <w:color w:val="000000"/>
          <w:kern w:val="0"/>
          <w:sz w:val="24"/>
          <w:szCs w:val="24"/>
        </w:rPr>
        <w:t>、图像视觉</w:t>
      </w:r>
      <w:proofErr w:type="gramStart"/>
      <w:r w:rsidRPr="00D45513">
        <w:rPr>
          <w:rFonts w:ascii="Times New Roman" w:eastAsia="宋体" w:hAnsi="Times New Roman" w:cs="Times New Roman" w:hint="eastAsia"/>
          <w:color w:val="000000"/>
          <w:kern w:val="0"/>
          <w:sz w:val="24"/>
          <w:szCs w:val="24"/>
        </w:rPr>
        <w:t>交互等</w:t>
      </w:r>
      <w:proofErr w:type="gramEnd"/>
      <w:r w:rsidRPr="00D45513">
        <w:rPr>
          <w:rFonts w:ascii="Times New Roman" w:eastAsia="宋体" w:hAnsi="Times New Roman" w:cs="Times New Roman" w:hint="eastAsia"/>
          <w:color w:val="000000"/>
          <w:kern w:val="0"/>
          <w:sz w:val="24"/>
          <w:szCs w:val="24"/>
        </w:rPr>
        <w:t>基础能力，集成语音交互、图像识别、智能问答、实时翻译等多模态能力，开展包含</w:t>
      </w:r>
      <w:r w:rsidRPr="00D45513">
        <w:rPr>
          <w:rFonts w:ascii="Times New Roman" w:eastAsia="宋体" w:hAnsi="Times New Roman" w:cs="Times New Roman"/>
          <w:color w:val="000000"/>
          <w:kern w:val="0"/>
          <w:sz w:val="24"/>
          <w:szCs w:val="24"/>
        </w:rPr>
        <w:t>AI</w:t>
      </w:r>
      <w:r w:rsidRPr="00D45513">
        <w:rPr>
          <w:rFonts w:ascii="Times New Roman" w:eastAsia="宋体" w:hAnsi="Times New Roman" w:cs="Times New Roman" w:hint="eastAsia"/>
          <w:color w:val="000000"/>
          <w:kern w:val="0"/>
          <w:sz w:val="24"/>
          <w:szCs w:val="24"/>
        </w:rPr>
        <w:t>智能体、</w:t>
      </w:r>
      <w:r w:rsidRPr="00D45513">
        <w:rPr>
          <w:rFonts w:ascii="Times New Roman" w:eastAsia="宋体" w:hAnsi="Times New Roman" w:cs="Times New Roman"/>
          <w:color w:val="000000"/>
          <w:kern w:val="0"/>
          <w:sz w:val="24"/>
          <w:szCs w:val="24"/>
        </w:rPr>
        <w:t xml:space="preserve">AI </w:t>
      </w:r>
      <w:r w:rsidRPr="00D45513">
        <w:rPr>
          <w:rFonts w:ascii="Times New Roman" w:eastAsia="宋体" w:hAnsi="Times New Roman" w:cs="Times New Roman" w:hint="eastAsia"/>
          <w:color w:val="000000"/>
          <w:kern w:val="0"/>
          <w:sz w:val="24"/>
          <w:szCs w:val="24"/>
        </w:rPr>
        <w:t>智能终端等在内的</w:t>
      </w:r>
      <w:proofErr w:type="gramStart"/>
      <w:r w:rsidRPr="00D45513">
        <w:rPr>
          <w:rFonts w:ascii="Times New Roman" w:eastAsia="宋体" w:hAnsi="Times New Roman" w:cs="Times New Roman" w:hint="eastAsia"/>
          <w:color w:val="000000"/>
          <w:kern w:val="0"/>
          <w:sz w:val="24"/>
          <w:szCs w:val="24"/>
        </w:rPr>
        <w:t>端侧解决</w:t>
      </w:r>
      <w:proofErr w:type="gramEnd"/>
      <w:r w:rsidRPr="00D45513">
        <w:rPr>
          <w:rFonts w:ascii="Times New Roman" w:eastAsia="宋体" w:hAnsi="Times New Roman" w:cs="Times New Roman" w:hint="eastAsia"/>
          <w:color w:val="000000"/>
          <w:kern w:val="0"/>
          <w:sz w:val="24"/>
          <w:szCs w:val="24"/>
        </w:rPr>
        <w:t>方案与</w:t>
      </w:r>
      <w:r w:rsidRPr="00D45513">
        <w:rPr>
          <w:rFonts w:ascii="Times New Roman" w:eastAsia="宋体" w:hAnsi="Times New Roman" w:cs="Times New Roman"/>
          <w:color w:val="000000"/>
          <w:kern w:val="0"/>
          <w:sz w:val="24"/>
          <w:szCs w:val="24"/>
        </w:rPr>
        <w:t>AI</w:t>
      </w:r>
      <w:proofErr w:type="gramStart"/>
      <w:r w:rsidRPr="00D45513">
        <w:rPr>
          <w:rFonts w:ascii="Times New Roman" w:eastAsia="宋体" w:hAnsi="Times New Roman" w:cs="Times New Roman" w:hint="eastAsia"/>
          <w:color w:val="000000"/>
          <w:kern w:val="0"/>
          <w:sz w:val="24"/>
          <w:szCs w:val="24"/>
        </w:rPr>
        <w:t>端侧应用</w:t>
      </w:r>
      <w:proofErr w:type="gramEnd"/>
      <w:r w:rsidRPr="00D45513">
        <w:rPr>
          <w:rFonts w:ascii="Times New Roman" w:eastAsia="宋体" w:hAnsi="Times New Roman" w:cs="Times New Roman" w:hint="eastAsia"/>
          <w:color w:val="000000"/>
          <w:kern w:val="0"/>
          <w:sz w:val="24"/>
          <w:szCs w:val="24"/>
        </w:rPr>
        <w:t>业务，通过打造垂直行业模型</w:t>
      </w:r>
      <w:proofErr w:type="gramStart"/>
      <w:r w:rsidRPr="00D45513">
        <w:rPr>
          <w:rFonts w:ascii="Times New Roman" w:eastAsia="宋体" w:hAnsi="Times New Roman" w:cs="Times New Roman" w:hint="eastAsia"/>
          <w:color w:val="000000"/>
          <w:kern w:val="0"/>
          <w:sz w:val="24"/>
          <w:szCs w:val="24"/>
        </w:rPr>
        <w:t>与端侧小</w:t>
      </w:r>
      <w:proofErr w:type="gramEnd"/>
      <w:r w:rsidRPr="00D45513">
        <w:rPr>
          <w:rFonts w:ascii="Times New Roman" w:eastAsia="宋体" w:hAnsi="Times New Roman" w:cs="Times New Roman" w:hint="eastAsia"/>
          <w:color w:val="000000"/>
          <w:kern w:val="0"/>
          <w:sz w:val="24"/>
          <w:szCs w:val="24"/>
        </w:rPr>
        <w:t>模型，为智能终端提供内容和服务，广泛应用于教育、会议、</w:t>
      </w:r>
      <w:proofErr w:type="gramStart"/>
      <w:r w:rsidRPr="00D45513">
        <w:rPr>
          <w:rFonts w:ascii="Times New Roman" w:eastAsia="宋体" w:hAnsi="Times New Roman" w:cs="Times New Roman" w:hint="eastAsia"/>
          <w:color w:val="000000"/>
          <w:kern w:val="0"/>
          <w:sz w:val="24"/>
          <w:szCs w:val="24"/>
        </w:rPr>
        <w:t>文旅等</w:t>
      </w:r>
      <w:proofErr w:type="gramEnd"/>
      <w:r w:rsidRPr="00D45513">
        <w:rPr>
          <w:rFonts w:ascii="Times New Roman" w:eastAsia="宋体" w:hAnsi="Times New Roman" w:cs="Times New Roman" w:hint="eastAsia"/>
          <w:color w:val="000000"/>
          <w:kern w:val="0"/>
          <w:sz w:val="24"/>
          <w:szCs w:val="24"/>
        </w:rPr>
        <w:t>领域。</w:t>
      </w:r>
    </w:p>
    <w:p w:rsidR="00A37155" w:rsidRDefault="00A37155" w:rsidP="005D0ECB">
      <w:pPr>
        <w:pStyle w:val="Default"/>
        <w:spacing w:line="360" w:lineRule="auto"/>
        <w:rPr>
          <w:rFonts w:ascii="Times New Roman" w:hAnsi="Times New Roman" w:cs="Times New Roman"/>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四、合资协议主要条款</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甲方：北京智谱华章科技股份有限公司（“智谱”）</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乙方：深圳市</w:t>
      </w:r>
      <w:proofErr w:type="gramStart"/>
      <w:r>
        <w:rPr>
          <w:rFonts w:ascii="Times New Roman" w:hAnsi="Times New Roman" w:cs="Times New Roman" w:hint="eastAsia"/>
        </w:rPr>
        <w:t>洲明科技</w:t>
      </w:r>
      <w:proofErr w:type="gramEnd"/>
      <w:r>
        <w:rPr>
          <w:rFonts w:ascii="Times New Roman" w:hAnsi="Times New Roman" w:cs="Times New Roman" w:hint="eastAsia"/>
        </w:rPr>
        <w:t>股份有限公司（“洲明科技”）</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丙方：北京元客视界科技有限公司（“元客视界”）</w:t>
      </w:r>
    </w:p>
    <w:p w:rsidR="00A37155" w:rsidRDefault="00A45DDE">
      <w:pPr>
        <w:pStyle w:val="Default"/>
        <w:spacing w:line="360" w:lineRule="auto"/>
        <w:ind w:firstLineChars="200" w:firstLine="480"/>
        <w:rPr>
          <w:rFonts w:ascii="Times New Roman" w:hAnsi="Times New Roman" w:cs="Times New Roman"/>
        </w:rPr>
      </w:pPr>
      <w:r w:rsidRPr="00A45DDE">
        <w:rPr>
          <w:rFonts w:ascii="Times New Roman" w:hAnsi="Times New Roman" w:cs="Times New Roman" w:hint="eastAsia"/>
        </w:rPr>
        <w:t>现各方根据《中华人民共和国公司法》及其它法律法规，按照平等互利的原则，一致同意在深圳市共同出资建立合资公司（简称“合资公司”）</w:t>
      </w:r>
      <w:r>
        <w:rPr>
          <w:rFonts w:ascii="Times New Roman" w:hAnsi="Times New Roman" w:cs="Times New Roman" w:hint="eastAsia"/>
        </w:rPr>
        <w:t>。</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、注册资本及投资总额</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合资公司的注册资本为人民币</w:t>
      </w:r>
      <w:r>
        <w:rPr>
          <w:rFonts w:ascii="Times New Roman" w:hAnsi="Times New Roman" w:cs="Times New Roman"/>
        </w:rPr>
        <w:t>5,000</w:t>
      </w:r>
      <w:r>
        <w:rPr>
          <w:rFonts w:ascii="Times New Roman" w:hAnsi="Times New Roman" w:cs="Times New Roman" w:hint="eastAsia"/>
        </w:rPr>
        <w:t>万元（</w:t>
      </w:r>
      <w:r>
        <w:rPr>
          <w:rFonts w:ascii="Times New Roman" w:hAnsi="Times New Roman" w:cs="Times New Roman"/>
        </w:rPr>
        <w:t>RMB50,000,000</w:t>
      </w:r>
      <w:r>
        <w:rPr>
          <w:rFonts w:ascii="Times New Roman" w:hAnsi="Times New Roman" w:cs="Times New Roman" w:hint="eastAsia"/>
        </w:rPr>
        <w:t>），各股东均以</w:t>
      </w:r>
      <w:r>
        <w:rPr>
          <w:rFonts w:ascii="Times New Roman" w:hAnsi="Times New Roman" w:cs="Times New Roman" w:hint="eastAsia"/>
        </w:rPr>
        <w:lastRenderedPageBreak/>
        <w:t>货币出资。</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、各方的出资额及出资比例</w:t>
      </w:r>
    </w:p>
    <w:p w:rsidR="00A37155" w:rsidRDefault="00563437">
      <w:pPr>
        <w:pStyle w:val="3"/>
        <w:keepNext w:val="0"/>
        <w:widowControl/>
        <w:numPr>
          <w:ilvl w:val="0"/>
          <w:numId w:val="0"/>
        </w:numPr>
        <w:spacing w:line="360" w:lineRule="auto"/>
        <w:ind w:left="1287" w:hanging="720"/>
        <w:rPr>
          <w:rFonts w:eastAsia="宋体"/>
          <w:b w:val="0"/>
          <w:szCs w:val="24"/>
        </w:rPr>
      </w:pPr>
      <w:r>
        <w:rPr>
          <w:rFonts w:eastAsia="宋体" w:hint="eastAsia"/>
          <w:b w:val="0"/>
          <w:szCs w:val="24"/>
        </w:rPr>
        <w:t>截至合资公司成立之日，各股东的出资额及持有公司股权的比例如下：</w:t>
      </w:r>
    </w:p>
    <w:p w:rsidR="00A37155" w:rsidRDefault="00563437">
      <w:pPr>
        <w:widowControl/>
        <w:snapToGrid w:val="0"/>
        <w:spacing w:line="360" w:lineRule="auto"/>
        <w:ind w:leftChars="252" w:left="529" w:right="360"/>
        <w:jc w:val="right"/>
        <w:rPr>
          <w:rFonts w:eastAsia="宋体"/>
          <w:color w:val="000000"/>
          <w:szCs w:val="24"/>
        </w:rPr>
      </w:pPr>
      <w:r>
        <w:rPr>
          <w:rFonts w:eastAsia="宋体" w:hint="eastAsia"/>
          <w:color w:val="000000"/>
          <w:szCs w:val="24"/>
        </w:rPr>
        <w:t>（单位：人民币）</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2126"/>
        <w:gridCol w:w="1701"/>
        <w:gridCol w:w="1843"/>
      </w:tblGrid>
      <w:tr w:rsidR="00A37155">
        <w:trPr>
          <w:trHeight w:val="20"/>
        </w:trPr>
        <w:tc>
          <w:tcPr>
            <w:tcW w:w="851"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序号</w:t>
            </w:r>
          </w:p>
        </w:tc>
        <w:tc>
          <w:tcPr>
            <w:tcW w:w="1701"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lang w:eastAsia="zh-TW"/>
              </w:rPr>
              <w:t>股东</w:t>
            </w:r>
          </w:p>
        </w:tc>
        <w:tc>
          <w:tcPr>
            <w:tcW w:w="2126"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lang w:eastAsia="zh-TW"/>
              </w:rPr>
              <w:t>出资额</w:t>
            </w:r>
            <w:r>
              <w:rPr>
                <w:rFonts w:ascii="Times New Roman" w:eastAsia="宋体" w:hAnsi="Times New Roman" w:cs="Times New Roman"/>
                <w:b/>
                <w:bCs/>
                <w:color w:val="000000"/>
                <w:kern w:val="0"/>
                <w:sz w:val="24"/>
                <w:szCs w:val="24"/>
                <w:lang w:eastAsia="zh-TW"/>
              </w:rPr>
              <w:t>(</w:t>
            </w:r>
            <w:r>
              <w:rPr>
                <w:rFonts w:ascii="Times New Roman" w:eastAsia="宋体" w:hAnsi="Times New Roman" w:cs="Times New Roman" w:hint="eastAsia"/>
                <w:b/>
                <w:bCs/>
                <w:color w:val="000000"/>
                <w:kern w:val="0"/>
                <w:sz w:val="24"/>
                <w:szCs w:val="24"/>
                <w:lang w:eastAsia="zh-TW"/>
              </w:rPr>
              <w:t>万元</w:t>
            </w:r>
            <w:r>
              <w:rPr>
                <w:rFonts w:ascii="Times New Roman" w:eastAsia="宋体" w:hAnsi="Times New Roman" w:cs="Times New Roman"/>
                <w:b/>
                <w:bCs/>
                <w:color w:val="000000"/>
                <w:kern w:val="0"/>
                <w:sz w:val="24"/>
                <w:szCs w:val="24"/>
                <w:lang w:eastAsia="zh-TW"/>
              </w:rPr>
              <w:t>)</w:t>
            </w:r>
          </w:p>
        </w:tc>
        <w:tc>
          <w:tcPr>
            <w:tcW w:w="1701"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lang w:eastAsia="zh-TW"/>
              </w:rPr>
              <w:t>持股比例</w:t>
            </w:r>
            <w:r>
              <w:rPr>
                <w:rFonts w:ascii="Times New Roman" w:eastAsia="宋体" w:hAnsi="Times New Roman" w:cs="Times New Roman"/>
                <w:b/>
                <w:bCs/>
                <w:color w:val="000000"/>
                <w:kern w:val="0"/>
                <w:sz w:val="24"/>
                <w:szCs w:val="24"/>
                <w:lang w:eastAsia="zh-TW"/>
              </w:rPr>
              <w:t>(%)</w:t>
            </w:r>
          </w:p>
        </w:tc>
        <w:tc>
          <w:tcPr>
            <w:tcW w:w="1843"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lang w:eastAsia="zh-TW"/>
              </w:rPr>
              <w:t>出资方式</w:t>
            </w:r>
          </w:p>
        </w:tc>
      </w:tr>
      <w:tr w:rsidR="00A37155">
        <w:trPr>
          <w:trHeight w:val="20"/>
        </w:trPr>
        <w:tc>
          <w:tcPr>
            <w:tcW w:w="85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1701" w:type="dxa"/>
            <w:vAlign w:val="center"/>
          </w:tcPr>
          <w:p w:rsidR="00A37155" w:rsidRDefault="00563437">
            <w:pPr>
              <w:widowControl/>
              <w:jc w:val="center"/>
              <w:rPr>
                <w:rFonts w:ascii="Times New Roman" w:eastAsia="宋体" w:hAnsi="Times New Roman" w:cs="Times New Roman"/>
                <w:color w:val="000000"/>
                <w:kern w:val="0"/>
                <w:sz w:val="24"/>
                <w:szCs w:val="24"/>
              </w:rPr>
            </w:pPr>
            <w:proofErr w:type="gramStart"/>
            <w:r>
              <w:rPr>
                <w:rFonts w:ascii="Times New Roman" w:eastAsia="宋体" w:hAnsi="Times New Roman" w:cs="Times New Roman" w:hint="eastAsia"/>
                <w:sz w:val="24"/>
                <w:szCs w:val="24"/>
              </w:rPr>
              <w:t>洲明科技</w:t>
            </w:r>
            <w:proofErr w:type="gramEnd"/>
          </w:p>
        </w:tc>
        <w:tc>
          <w:tcPr>
            <w:tcW w:w="2126"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2500</w:t>
            </w:r>
          </w:p>
        </w:tc>
        <w:tc>
          <w:tcPr>
            <w:tcW w:w="170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50</w:t>
            </w:r>
          </w:p>
        </w:tc>
        <w:tc>
          <w:tcPr>
            <w:tcW w:w="1843"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lang w:eastAsia="zh-TW"/>
              </w:rPr>
              <w:t>货币资金</w:t>
            </w:r>
          </w:p>
        </w:tc>
      </w:tr>
      <w:tr w:rsidR="00A37155">
        <w:trPr>
          <w:trHeight w:val="20"/>
        </w:trPr>
        <w:tc>
          <w:tcPr>
            <w:tcW w:w="85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170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sz w:val="24"/>
                <w:szCs w:val="24"/>
              </w:rPr>
              <w:t>智谱</w:t>
            </w:r>
          </w:p>
        </w:tc>
        <w:tc>
          <w:tcPr>
            <w:tcW w:w="2126"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1,500</w:t>
            </w:r>
          </w:p>
        </w:tc>
        <w:tc>
          <w:tcPr>
            <w:tcW w:w="170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30</w:t>
            </w:r>
          </w:p>
        </w:tc>
        <w:tc>
          <w:tcPr>
            <w:tcW w:w="1843"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lang w:eastAsia="zh-TW"/>
              </w:rPr>
              <w:t>货币资金</w:t>
            </w:r>
          </w:p>
        </w:tc>
      </w:tr>
      <w:tr w:rsidR="00A37155">
        <w:trPr>
          <w:trHeight w:val="20"/>
        </w:trPr>
        <w:tc>
          <w:tcPr>
            <w:tcW w:w="851" w:type="dxa"/>
            <w:vAlign w:val="center"/>
          </w:tcPr>
          <w:p w:rsidR="00A37155" w:rsidRDefault="0056343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701" w:type="dxa"/>
            <w:vAlign w:val="center"/>
          </w:tcPr>
          <w:p w:rsidR="00A37155" w:rsidRDefault="00563437">
            <w:pPr>
              <w:widowControl/>
              <w:jc w:val="center"/>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元客视界</w:t>
            </w:r>
            <w:proofErr w:type="gramEnd"/>
          </w:p>
        </w:tc>
        <w:tc>
          <w:tcPr>
            <w:tcW w:w="2126" w:type="dxa"/>
            <w:vAlign w:val="center"/>
          </w:tcPr>
          <w:p w:rsidR="00A37155" w:rsidRDefault="0056343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1000</w:t>
            </w:r>
          </w:p>
        </w:tc>
        <w:tc>
          <w:tcPr>
            <w:tcW w:w="1701"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20</w:t>
            </w:r>
          </w:p>
        </w:tc>
        <w:tc>
          <w:tcPr>
            <w:tcW w:w="1843" w:type="dxa"/>
            <w:vAlign w:val="center"/>
          </w:tcPr>
          <w:p w:rsidR="00A37155" w:rsidRDefault="00563437">
            <w:pPr>
              <w:widowControl/>
              <w:jc w:val="center"/>
              <w:rPr>
                <w:rFonts w:ascii="Times New Roman" w:eastAsia="宋体" w:hAnsi="Times New Roman" w:cs="Times New Roman"/>
                <w:color w:val="000000"/>
                <w:kern w:val="0"/>
                <w:sz w:val="24"/>
                <w:szCs w:val="24"/>
                <w:lang w:eastAsia="zh-TW"/>
              </w:rPr>
            </w:pPr>
            <w:r>
              <w:rPr>
                <w:rFonts w:ascii="Times New Roman" w:eastAsia="宋体" w:hAnsi="Times New Roman" w:cs="Times New Roman" w:hint="eastAsia"/>
                <w:color w:val="000000"/>
                <w:kern w:val="0"/>
                <w:sz w:val="24"/>
                <w:szCs w:val="24"/>
                <w:lang w:eastAsia="zh-TW"/>
              </w:rPr>
              <w:t>货币资金</w:t>
            </w:r>
          </w:p>
        </w:tc>
      </w:tr>
      <w:tr w:rsidR="00A37155">
        <w:trPr>
          <w:trHeight w:val="20"/>
        </w:trPr>
        <w:tc>
          <w:tcPr>
            <w:tcW w:w="2552" w:type="dxa"/>
            <w:gridSpan w:val="2"/>
            <w:vAlign w:val="center"/>
          </w:tcPr>
          <w:p w:rsidR="00A37155" w:rsidRDefault="0056343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合计</w:t>
            </w:r>
          </w:p>
        </w:tc>
        <w:tc>
          <w:tcPr>
            <w:tcW w:w="2126" w:type="dxa"/>
            <w:vAlign w:val="center"/>
          </w:tcPr>
          <w:p w:rsidR="00A37155" w:rsidRDefault="0056343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5,000</w:t>
            </w:r>
          </w:p>
        </w:tc>
        <w:tc>
          <w:tcPr>
            <w:tcW w:w="1701" w:type="dxa"/>
            <w:vAlign w:val="center"/>
          </w:tcPr>
          <w:p w:rsidR="00A37155" w:rsidRDefault="00563437">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100</w:t>
            </w:r>
          </w:p>
        </w:tc>
        <w:tc>
          <w:tcPr>
            <w:tcW w:w="1843" w:type="dxa"/>
            <w:vAlign w:val="center"/>
          </w:tcPr>
          <w:p w:rsidR="00A37155" w:rsidRDefault="00563437">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p>
        </w:tc>
      </w:tr>
    </w:tbl>
    <w:p w:rsidR="00A37155" w:rsidRDefault="00B96C40">
      <w:pPr>
        <w:pStyle w:val="Default"/>
        <w:spacing w:line="360" w:lineRule="auto"/>
        <w:ind w:firstLineChars="200" w:firstLine="480"/>
        <w:rPr>
          <w:rFonts w:ascii="Times New Roman" w:hAnsi="Times New Roman" w:cs="Times New Roman"/>
        </w:rPr>
      </w:pPr>
      <w:r>
        <w:rPr>
          <w:rFonts w:ascii="Times New Roman" w:hAnsi="Times New Roman" w:cs="Times New Roman"/>
        </w:rPr>
        <w:t>3</w:t>
      </w:r>
      <w:r w:rsidR="00563437">
        <w:rPr>
          <w:rFonts w:ascii="Times New Roman" w:hAnsi="Times New Roman" w:cs="Times New Roman" w:hint="eastAsia"/>
        </w:rPr>
        <w:t>、治理结构</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）股东会是合资公司的最高权力机构，决定合资公司的一切重大事宜。股东会会议由各股东按照实</w:t>
      </w:r>
      <w:proofErr w:type="gramStart"/>
      <w:r>
        <w:rPr>
          <w:rFonts w:ascii="Times New Roman" w:hAnsi="Times New Roman" w:cs="Times New Roman" w:hint="eastAsia"/>
        </w:rPr>
        <w:t>缴</w:t>
      </w:r>
      <w:proofErr w:type="gramEnd"/>
      <w:r>
        <w:rPr>
          <w:rFonts w:ascii="Times New Roman" w:hAnsi="Times New Roman" w:cs="Times New Roman" w:hint="eastAsia"/>
        </w:rPr>
        <w:t>出资比例行使表决权。</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）董事会成员由股东提名，并经股东会选举，</w:t>
      </w:r>
      <w:r w:rsidRPr="00D45513">
        <w:rPr>
          <w:rFonts w:ascii="Times New Roman" w:hAnsi="Times New Roman" w:cs="Times New Roman" w:hint="eastAsia"/>
        </w:rPr>
        <w:t>经的代</w:t>
      </w:r>
      <w:r>
        <w:rPr>
          <w:rFonts w:ascii="Times New Roman" w:hAnsi="Times New Roman" w:cs="Times New Roman" w:hint="eastAsia"/>
        </w:rPr>
        <w:t>表合资公司</w:t>
      </w:r>
      <w:r>
        <w:rPr>
          <w:rFonts w:ascii="Times New Roman" w:hAnsi="Times New Roman" w:cs="Times New Roman"/>
        </w:rPr>
        <w:t>2/3</w:t>
      </w:r>
      <w:r>
        <w:rPr>
          <w:rFonts w:ascii="Times New Roman" w:hAnsi="Times New Roman" w:cs="Times New Roman" w:hint="eastAsia"/>
        </w:rPr>
        <w:t>以上表决权的股东表决同意当选。</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）合资公司实行董事会领导下的总经理负责制，总经理向董事会全面负责，董事会决定，主持合资公司的日常生产、技术和经营管理工作，副总经理协助总经理管理合资公司事务。</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）合资公司不设监事会，设监事</w:t>
      </w:r>
      <w:r>
        <w:rPr>
          <w:rFonts w:ascii="Times New Roman" w:hAnsi="Times New Roman" w:cs="Times New Roman"/>
        </w:rPr>
        <w:t>1</w:t>
      </w:r>
      <w:r>
        <w:rPr>
          <w:rFonts w:ascii="Times New Roman" w:hAnsi="Times New Roman" w:cs="Times New Roman" w:hint="eastAsia"/>
        </w:rPr>
        <w:t>名。</w:t>
      </w:r>
    </w:p>
    <w:p w:rsidR="00A37155" w:rsidRDefault="006958C9">
      <w:pPr>
        <w:pStyle w:val="Default"/>
        <w:spacing w:line="360" w:lineRule="auto"/>
        <w:ind w:firstLineChars="200" w:firstLine="480"/>
        <w:rPr>
          <w:rFonts w:ascii="Times New Roman" w:hAnsi="Times New Roman" w:cs="Times New Roman"/>
        </w:rPr>
      </w:pPr>
      <w:r>
        <w:rPr>
          <w:rFonts w:ascii="Times New Roman" w:hAnsi="Times New Roman" w:cs="Times New Roman"/>
        </w:rPr>
        <w:t>4</w:t>
      </w:r>
      <w:r w:rsidR="00563437">
        <w:rPr>
          <w:rFonts w:ascii="Times New Roman" w:hAnsi="Times New Roman" w:cs="Times New Roman" w:hint="eastAsia"/>
        </w:rPr>
        <w:t>、违约责任</w:t>
      </w:r>
    </w:p>
    <w:p w:rsidR="005D0B90" w:rsidRDefault="005D0B90">
      <w:pPr>
        <w:pStyle w:val="Default"/>
        <w:spacing w:line="360" w:lineRule="auto"/>
        <w:ind w:firstLineChars="200" w:firstLine="480"/>
        <w:rPr>
          <w:rFonts w:ascii="Times New Roman" w:hAnsi="Times New Roman" w:cs="Times New Roman"/>
        </w:rPr>
      </w:pPr>
      <w:r w:rsidRPr="005D0B90">
        <w:rPr>
          <w:rFonts w:ascii="Times New Roman" w:hAnsi="Times New Roman" w:cs="Times New Roman" w:hint="eastAsia"/>
        </w:rPr>
        <w:t>除本合同另有规定外，任何一方（违约方）未能按本合同的规定履行其在本合同项下的任何义务、职责，或其</w:t>
      </w:r>
      <w:proofErr w:type="gramStart"/>
      <w:r w:rsidRPr="005D0B90">
        <w:rPr>
          <w:rFonts w:ascii="Times New Roman" w:hAnsi="Times New Roman" w:cs="Times New Roman" w:hint="eastAsia"/>
        </w:rPr>
        <w:t>作出</w:t>
      </w:r>
      <w:proofErr w:type="gramEnd"/>
      <w:r w:rsidRPr="005D0B90">
        <w:rPr>
          <w:rFonts w:ascii="Times New Roman" w:hAnsi="Times New Roman" w:cs="Times New Roman" w:hint="eastAsia"/>
        </w:rPr>
        <w:t>任何的声明、保证及承诺被证实为虚假，则应被视为违约。违约方应当赔偿因其违约而对守约方造成的实际损失。如多方违约，根据实际情况，由违约各方分别承担各自应负的责任。如有赔偿责任，赔偿范围应当包括守约方实现权利的费用（包括因违约而支付或损失的利息以及律师费）。</w:t>
      </w:r>
    </w:p>
    <w:p w:rsidR="00A37155" w:rsidRDefault="006958C9" w:rsidP="003D0872">
      <w:pPr>
        <w:pStyle w:val="Default"/>
        <w:spacing w:line="360" w:lineRule="auto"/>
        <w:rPr>
          <w:rFonts w:ascii="Times New Roman" w:hAnsi="Times New Roman" w:cs="Times New Roman"/>
        </w:rPr>
      </w:pPr>
      <w:r>
        <w:rPr>
          <w:rFonts w:ascii="Times New Roman" w:hAnsi="Times New Roman" w:cs="Times New Roman"/>
        </w:rPr>
        <w:t>5</w:t>
      </w:r>
      <w:r w:rsidR="00563437">
        <w:rPr>
          <w:rFonts w:ascii="Times New Roman" w:hAnsi="Times New Roman" w:cs="Times New Roman" w:hint="eastAsia"/>
        </w:rPr>
        <w:t>、争议的解决</w:t>
      </w:r>
    </w:p>
    <w:p w:rsidR="00A50B76" w:rsidRDefault="00A50B76">
      <w:pPr>
        <w:pStyle w:val="Default"/>
        <w:spacing w:line="360" w:lineRule="auto"/>
        <w:ind w:firstLineChars="200" w:firstLine="480"/>
        <w:rPr>
          <w:rFonts w:ascii="Times New Roman" w:hAnsi="Times New Roman" w:cs="Times New Roman"/>
        </w:rPr>
      </w:pPr>
      <w:r w:rsidRPr="00A50B76">
        <w:rPr>
          <w:rFonts w:ascii="Times New Roman" w:hAnsi="Times New Roman" w:cs="Times New Roman" w:hint="eastAsia"/>
        </w:rPr>
        <w:t>凡因履行本合同所发生的或与本合同有关的任何争议、纠纷或索赔，如果各方未能在</w:t>
      </w:r>
      <w:proofErr w:type="gramStart"/>
      <w:r w:rsidRPr="00A50B76">
        <w:rPr>
          <w:rFonts w:ascii="Times New Roman" w:hAnsi="Times New Roman" w:cs="Times New Roman" w:hint="eastAsia"/>
        </w:rPr>
        <w:t>一</w:t>
      </w:r>
      <w:proofErr w:type="gramEnd"/>
      <w:r w:rsidRPr="00A50B76">
        <w:rPr>
          <w:rFonts w:ascii="Times New Roman" w:hAnsi="Times New Roman" w:cs="Times New Roman" w:hint="eastAsia"/>
        </w:rPr>
        <w:t>方向其他方发出通知后六十（</w:t>
      </w:r>
      <w:r w:rsidRPr="00A50B76">
        <w:rPr>
          <w:rFonts w:ascii="Times New Roman" w:hAnsi="Times New Roman" w:cs="Times New Roman" w:hint="eastAsia"/>
        </w:rPr>
        <w:t>60</w:t>
      </w:r>
      <w:r w:rsidRPr="00A50B76">
        <w:rPr>
          <w:rFonts w:ascii="Times New Roman" w:hAnsi="Times New Roman" w:cs="Times New Roman" w:hint="eastAsia"/>
        </w:rPr>
        <w:t>）日内友好协商解决，则应提交北京仲裁委员会按照该会届时有效的仲裁规则仲裁，仲裁裁决是终局的，对各方均具有约束力。</w:t>
      </w:r>
    </w:p>
    <w:p w:rsidR="00D44AF2" w:rsidRDefault="00D44AF2" w:rsidP="003D0872">
      <w:pPr>
        <w:pStyle w:val="Default"/>
        <w:spacing w:line="360" w:lineRule="auto"/>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w:t>
      </w:r>
      <w:r w:rsidRPr="00D44AF2">
        <w:rPr>
          <w:rFonts w:ascii="Times New Roman" w:hAnsi="Times New Roman" w:cs="Times New Roman" w:hint="eastAsia"/>
        </w:rPr>
        <w:t>本合同的效力及变更</w:t>
      </w:r>
    </w:p>
    <w:p w:rsidR="00FB4C0F" w:rsidRDefault="00D44AF2" w:rsidP="00D45513">
      <w:pPr>
        <w:pStyle w:val="Default"/>
        <w:spacing w:line="360" w:lineRule="auto"/>
        <w:ind w:firstLineChars="200" w:firstLine="480"/>
        <w:rPr>
          <w:rFonts w:ascii="Times New Roman" w:hAnsi="Times New Roman" w:cs="Times New Roman"/>
        </w:rPr>
      </w:pPr>
      <w:r w:rsidRPr="00D44AF2">
        <w:rPr>
          <w:rFonts w:ascii="Times New Roman" w:hAnsi="Times New Roman" w:cs="Times New Roman" w:hint="eastAsia"/>
        </w:rPr>
        <w:lastRenderedPageBreak/>
        <w:t>本合同经自各方适当签署后于本合同文首所载日期起生效。本合同条款的修正、变更、补充，由合资各方协商，以书面形式一致同意后，与本合同具有同等效力。</w:t>
      </w:r>
    </w:p>
    <w:p w:rsidR="00D44AF2" w:rsidRDefault="00D44AF2" w:rsidP="00D45513">
      <w:pPr>
        <w:pStyle w:val="Default"/>
        <w:spacing w:line="360" w:lineRule="auto"/>
        <w:ind w:firstLineChars="200" w:firstLine="480"/>
        <w:rPr>
          <w:rFonts w:ascii="Times New Roman" w:hAnsi="Times New Roman" w:cs="Times New Roman"/>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五、本次对外投资对公司的影响</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目前，公司已具备成熟先进的硬件技术积淀，且已在垂直领域大模型及</w:t>
      </w:r>
      <w:r>
        <w:rPr>
          <w:rFonts w:ascii="Times New Roman" w:hAnsi="Times New Roman" w:cs="Times New Roman"/>
        </w:rPr>
        <w:t>AI</w:t>
      </w:r>
      <w:r>
        <w:rPr>
          <w:rFonts w:ascii="Times New Roman" w:hAnsi="Times New Roman" w:cs="Times New Roman" w:hint="eastAsia"/>
        </w:rPr>
        <w:t>终端领域完成技术探索与场景适配。智谱在大模型技术研发领域成果显著，尤其是在</w:t>
      </w:r>
      <w:r>
        <w:rPr>
          <w:rFonts w:ascii="Times New Roman" w:hAnsi="Times New Roman" w:cs="Times New Roman" w:hint="eastAsia"/>
        </w:rPr>
        <w:t>AI Agent</w:t>
      </w:r>
      <w:r>
        <w:rPr>
          <w:rFonts w:ascii="Times New Roman" w:hAnsi="Times New Roman" w:cs="Times New Roman" w:hint="eastAsia"/>
        </w:rPr>
        <w:t>领域的技术储备和产品开发稳居国内领先水平，可为产品注入强大“智慧内核”；</w:t>
      </w:r>
      <w:proofErr w:type="gramStart"/>
      <w:r>
        <w:rPr>
          <w:rFonts w:ascii="Times New Roman" w:hAnsi="Times New Roman" w:cs="Times New Roman" w:hint="eastAsia"/>
        </w:rPr>
        <w:t>元客视界</w:t>
      </w:r>
      <w:proofErr w:type="gramEnd"/>
      <w:r>
        <w:rPr>
          <w:rFonts w:ascii="Times New Roman" w:hAnsi="Times New Roman" w:cs="Times New Roman" w:hint="eastAsia"/>
        </w:rPr>
        <w:t>则在基于空间计算与人工智能技术创新，拥有核心硬件、软件算法研发能力及整体系统设计集成能力，</w:t>
      </w:r>
      <w:r w:rsidR="00DC6D61" w:rsidRPr="00DC6D61">
        <w:rPr>
          <w:rFonts w:ascii="Times New Roman" w:hAnsi="Times New Roman" w:cs="Times New Roman" w:hint="eastAsia"/>
        </w:rPr>
        <w:t>在三维立体视觉人物场景的数字化与智能感知交互领域具有较为深厚的技术和产品积累</w:t>
      </w:r>
      <w:r>
        <w:rPr>
          <w:rFonts w:ascii="Times New Roman" w:hAnsi="Times New Roman" w:cs="Times New Roman" w:hint="eastAsia"/>
        </w:rPr>
        <w:t>。</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公司本次与智谱、</w:t>
      </w:r>
      <w:proofErr w:type="gramStart"/>
      <w:r>
        <w:rPr>
          <w:rFonts w:ascii="Times New Roman" w:hAnsi="Times New Roman" w:cs="Times New Roman" w:hint="eastAsia"/>
        </w:rPr>
        <w:t>元客视界</w:t>
      </w:r>
      <w:proofErr w:type="gramEnd"/>
      <w:r>
        <w:rPr>
          <w:rFonts w:ascii="Times New Roman" w:hAnsi="Times New Roman" w:cs="Times New Roman" w:hint="eastAsia"/>
        </w:rPr>
        <w:t>共同投资设立控股</w:t>
      </w:r>
      <w:proofErr w:type="gramStart"/>
      <w:r>
        <w:rPr>
          <w:rFonts w:ascii="Times New Roman" w:hAnsi="Times New Roman" w:cs="Times New Roman" w:hint="eastAsia"/>
        </w:rPr>
        <w:t>子公司智显机器人</w:t>
      </w:r>
      <w:proofErr w:type="gramEnd"/>
      <w:r>
        <w:rPr>
          <w:rFonts w:ascii="Times New Roman" w:hAnsi="Times New Roman" w:cs="Times New Roman" w:hint="eastAsia"/>
        </w:rPr>
        <w:t>，是三方基于各自在核心领域已形成的显著优势与实践成果，结合公司整体战略发展规划</w:t>
      </w:r>
      <w:proofErr w:type="gramStart"/>
      <w:r>
        <w:rPr>
          <w:rFonts w:ascii="Times New Roman" w:hAnsi="Times New Roman" w:cs="Times New Roman" w:hint="eastAsia"/>
        </w:rPr>
        <w:t>作出</w:t>
      </w:r>
      <w:proofErr w:type="gramEnd"/>
      <w:r>
        <w:rPr>
          <w:rFonts w:ascii="Times New Roman" w:hAnsi="Times New Roman" w:cs="Times New Roman" w:hint="eastAsia"/>
        </w:rPr>
        <w:t>的重要布局，旨在以技术革新推动业务升级，完成从单纯“显示硬件供应商”到“</w:t>
      </w:r>
      <w:r>
        <w:rPr>
          <w:rFonts w:ascii="Times New Roman" w:hAnsi="Times New Roman" w:cs="Times New Roman" w:hint="eastAsia"/>
        </w:rPr>
        <w:t>AI</w:t>
      </w:r>
      <w:r>
        <w:rPr>
          <w:rFonts w:ascii="Times New Roman" w:hAnsi="Times New Roman" w:cs="Times New Roman" w:hint="eastAsia"/>
        </w:rPr>
        <w:t>智能体服务应用提供商”的战略跃迁。这一转变不仅是产品功能的升级，更是对智能</w:t>
      </w:r>
      <w:proofErr w:type="gramStart"/>
      <w:r>
        <w:rPr>
          <w:rFonts w:ascii="Times New Roman" w:hAnsi="Times New Roman" w:cs="Times New Roman" w:hint="eastAsia"/>
        </w:rPr>
        <w:t>体应用</w:t>
      </w:r>
      <w:proofErr w:type="gramEnd"/>
      <w:r>
        <w:rPr>
          <w:rFonts w:ascii="Times New Roman" w:hAnsi="Times New Roman" w:cs="Times New Roman" w:hint="eastAsia"/>
        </w:rPr>
        <w:t>场景的全新开拓——未来，公司将通过整合智能体角色定义、专属模型及多模态感知接口，实现智能体的“显示具身化”，为公司积蓄可持续的新增长点并持续注入成长动力，进而增强公司的盈利能力与综合竞争力。</w:t>
      </w: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本次对外投资使用公司自有资金，预计不会对公司财务和经营状况产生重大不利影响，不存在损害公司、全体股东，特别是中小股东利益的情形。本次投资设立控股子公司，将导致公司合并报表范围发生变更，该控股子公司设立后将被纳入公司合并报表范围内。</w:t>
      </w:r>
    </w:p>
    <w:p w:rsidR="00A37155" w:rsidRDefault="00A37155">
      <w:pPr>
        <w:pStyle w:val="Default"/>
        <w:spacing w:line="360" w:lineRule="auto"/>
        <w:ind w:firstLineChars="200" w:firstLine="480"/>
        <w:rPr>
          <w:rFonts w:ascii="Times New Roman" w:hAnsi="Times New Roman" w:cs="Times New Roman"/>
        </w:rPr>
      </w:pPr>
    </w:p>
    <w:p w:rsidR="00A37155" w:rsidRDefault="00563437">
      <w:pPr>
        <w:pStyle w:val="Default"/>
        <w:spacing w:line="360" w:lineRule="auto"/>
        <w:ind w:firstLineChars="200" w:firstLine="482"/>
        <w:rPr>
          <w:rFonts w:ascii="Times New Roman" w:hAnsi="Times New Roman" w:cs="Times New Roman"/>
          <w:b/>
        </w:rPr>
      </w:pPr>
      <w:r>
        <w:rPr>
          <w:rFonts w:ascii="Times New Roman" w:hAnsi="Times New Roman" w:cs="Times New Roman" w:hint="eastAsia"/>
          <w:b/>
        </w:rPr>
        <w:t>六、对外投资的风险提示</w:t>
      </w:r>
    </w:p>
    <w:p w:rsidR="00A37155" w:rsidRDefault="00563437">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本次对外投资的控股</w:t>
      </w:r>
      <w:proofErr w:type="gramStart"/>
      <w:r>
        <w:rPr>
          <w:rFonts w:ascii="Times New Roman" w:hAnsi="Times New Roman" w:cs="Times New Roman" w:hint="eastAsia"/>
        </w:rPr>
        <w:t>子公司智显机器人</w:t>
      </w:r>
      <w:proofErr w:type="gramEnd"/>
      <w:r>
        <w:rPr>
          <w:rFonts w:ascii="Times New Roman" w:hAnsi="Times New Roman" w:cs="Times New Roman" w:hint="eastAsia"/>
        </w:rPr>
        <w:t>设立后，未来经营管理过程中可能面临宏观经济及行业政策变化、市场竞争等不确定因素的影响，存在一定的市场风险、经营风险、管理风险等，上述业务对公司未来业绩的影响具有不确定性。公司将密切</w:t>
      </w:r>
      <w:proofErr w:type="gramStart"/>
      <w:r>
        <w:rPr>
          <w:rFonts w:ascii="Times New Roman" w:hAnsi="Times New Roman" w:cs="Times New Roman" w:hint="eastAsia"/>
        </w:rPr>
        <w:t>关注智显机器人</w:t>
      </w:r>
      <w:proofErr w:type="gramEnd"/>
      <w:r>
        <w:rPr>
          <w:rFonts w:ascii="Times New Roman" w:hAnsi="Times New Roman" w:cs="Times New Roman" w:hint="eastAsia"/>
        </w:rPr>
        <w:t>的后续进展情况，加强风险防范</w:t>
      </w:r>
      <w:r w:rsidR="00FB1E45">
        <w:rPr>
          <w:rFonts w:ascii="Times New Roman" w:hAnsi="Times New Roman" w:cs="Times New Roman" w:hint="eastAsia"/>
        </w:rPr>
        <w:t>运作</w:t>
      </w:r>
      <w:r>
        <w:rPr>
          <w:rFonts w:ascii="Times New Roman" w:hAnsi="Times New Roman" w:cs="Times New Roman" w:hint="eastAsia"/>
        </w:rPr>
        <w:t>机制，依托前期积</w:t>
      </w:r>
      <w:r>
        <w:rPr>
          <w:rFonts w:ascii="Times New Roman" w:hAnsi="Times New Roman" w:cs="Times New Roman" w:hint="eastAsia"/>
        </w:rPr>
        <w:lastRenderedPageBreak/>
        <w:t>累的经营管理经验，提高管理能力和经营效率，以不断适应新的业务要求及市场变化。公司将严格按照相关法律、法规及规范性文件的要求，及时履行信息披露义务，敬请广大投资者理性投资，注意投资风险。</w:t>
      </w:r>
    </w:p>
    <w:p w:rsidR="00A37155" w:rsidRDefault="00A37155">
      <w:pPr>
        <w:pStyle w:val="Default"/>
        <w:spacing w:line="360" w:lineRule="auto"/>
        <w:ind w:firstLineChars="200" w:firstLine="480"/>
        <w:rPr>
          <w:rFonts w:ascii="Times New Roman" w:hAnsi="Times New Roman" w:cs="Times New Roman"/>
        </w:rPr>
      </w:pPr>
    </w:p>
    <w:p w:rsidR="00A37155" w:rsidRDefault="00563437">
      <w:pPr>
        <w:pStyle w:val="Default"/>
        <w:spacing w:line="360" w:lineRule="auto"/>
        <w:ind w:firstLineChars="200" w:firstLine="480"/>
        <w:rPr>
          <w:rFonts w:ascii="Times New Roman" w:hAnsi="Times New Roman" w:cs="Times New Roman"/>
        </w:rPr>
      </w:pPr>
      <w:r>
        <w:rPr>
          <w:rFonts w:ascii="Times New Roman" w:hAnsi="Times New Roman" w:cs="Times New Roman"/>
        </w:rPr>
        <w:t>特此公告。</w:t>
      </w:r>
      <w:r>
        <w:rPr>
          <w:rFonts w:ascii="Times New Roman" w:hAnsi="Times New Roman" w:cs="Times New Roman"/>
        </w:rPr>
        <w:t xml:space="preserve"> </w:t>
      </w:r>
    </w:p>
    <w:p w:rsidR="00A37155" w:rsidRDefault="00A37155">
      <w:pPr>
        <w:pStyle w:val="Default"/>
        <w:spacing w:line="360" w:lineRule="auto"/>
        <w:ind w:firstLineChars="200" w:firstLine="480"/>
        <w:rPr>
          <w:rFonts w:ascii="Times New Roman" w:eastAsiaTheme="minorEastAsia" w:hAnsi="Times New Roman" w:cs="Times New Roman"/>
        </w:rPr>
      </w:pPr>
    </w:p>
    <w:p w:rsidR="00A37155" w:rsidRDefault="00A37155">
      <w:pPr>
        <w:pStyle w:val="Default"/>
        <w:spacing w:line="360" w:lineRule="auto"/>
        <w:ind w:firstLineChars="200" w:firstLine="480"/>
        <w:rPr>
          <w:rFonts w:ascii="Times New Roman" w:eastAsiaTheme="minorEastAsia" w:hAnsi="Times New Roman" w:cs="Times New Roman"/>
        </w:rPr>
      </w:pPr>
    </w:p>
    <w:p w:rsidR="00A37155" w:rsidRDefault="00563437">
      <w:pPr>
        <w:pStyle w:val="Default"/>
        <w:spacing w:line="360" w:lineRule="auto"/>
        <w:ind w:firstLineChars="200" w:firstLine="480"/>
        <w:jc w:val="right"/>
        <w:rPr>
          <w:rFonts w:ascii="Times New Roman" w:eastAsiaTheme="minorEastAsia" w:hAnsi="Times New Roman" w:cs="Times New Roman"/>
        </w:rPr>
      </w:pPr>
      <w:r>
        <w:rPr>
          <w:rFonts w:ascii="Times New Roman" w:eastAsiaTheme="minorEastAsia" w:hAnsi="Times New Roman" w:cs="Times New Roman"/>
        </w:rPr>
        <w:t>深圳市</w:t>
      </w:r>
      <w:proofErr w:type="gramStart"/>
      <w:r>
        <w:rPr>
          <w:rFonts w:ascii="Times New Roman" w:eastAsiaTheme="minorEastAsia" w:hAnsi="Times New Roman" w:cs="Times New Roman"/>
        </w:rPr>
        <w:t>洲明科技</w:t>
      </w:r>
      <w:proofErr w:type="gramEnd"/>
      <w:r>
        <w:rPr>
          <w:rFonts w:ascii="Times New Roman" w:eastAsiaTheme="minorEastAsia" w:hAnsi="Times New Roman" w:cs="Times New Roman"/>
        </w:rPr>
        <w:t>股份有限公司董事会</w:t>
      </w:r>
    </w:p>
    <w:p w:rsidR="00A37155" w:rsidRDefault="00910452">
      <w:pPr>
        <w:pStyle w:val="Default"/>
        <w:wordWrap w:val="0"/>
        <w:spacing w:line="360" w:lineRule="auto"/>
        <w:ind w:right="460"/>
        <w:jc w:val="right"/>
        <w:rPr>
          <w:rFonts w:ascii="Times New Roman" w:eastAsiaTheme="minorEastAsia" w:hAnsi="Times New Roman" w:cs="Times New Roman"/>
        </w:rPr>
      </w:pPr>
      <w:r w:rsidRPr="003D0872">
        <w:rPr>
          <w:rFonts w:ascii="Times New Roman" w:eastAsiaTheme="minorEastAsia" w:hAnsi="Times New Roman" w:cs="Times New Roman"/>
        </w:rPr>
        <w:t>2025</w:t>
      </w:r>
      <w:r w:rsidRPr="003D0872">
        <w:rPr>
          <w:rFonts w:ascii="Times New Roman" w:eastAsiaTheme="minorEastAsia" w:hAnsi="Times New Roman" w:cs="Times New Roman" w:hint="eastAsia"/>
        </w:rPr>
        <w:t>年</w:t>
      </w:r>
      <w:r w:rsidRPr="003D0872">
        <w:rPr>
          <w:rFonts w:ascii="Times New Roman" w:eastAsiaTheme="minorEastAsia" w:hAnsi="Times New Roman" w:cs="Times New Roman"/>
        </w:rPr>
        <w:t>10</w:t>
      </w:r>
      <w:r w:rsidR="00563437" w:rsidRPr="003D0872">
        <w:rPr>
          <w:rFonts w:ascii="Times New Roman" w:eastAsiaTheme="minorEastAsia" w:hAnsi="Times New Roman" w:cs="Times New Roman" w:hint="eastAsia"/>
        </w:rPr>
        <w:t>月</w:t>
      </w:r>
      <w:r w:rsidRPr="003D0872">
        <w:rPr>
          <w:rFonts w:ascii="Times New Roman" w:eastAsiaTheme="minorEastAsia" w:hAnsi="Times New Roman" w:cs="Times New Roman"/>
        </w:rPr>
        <w:t>24</w:t>
      </w:r>
      <w:r w:rsidR="00563437" w:rsidRPr="003D0872">
        <w:rPr>
          <w:rFonts w:ascii="Times New Roman" w:eastAsiaTheme="minorEastAsia" w:hAnsi="Times New Roman" w:cs="Times New Roman" w:hint="eastAsia"/>
        </w:rPr>
        <w:t>日</w:t>
      </w:r>
      <w:r w:rsidR="00563437">
        <w:rPr>
          <w:rFonts w:ascii="Times New Roman" w:eastAsiaTheme="minorEastAsia" w:hAnsi="Times New Roman" w:cs="Times New Roman"/>
        </w:rPr>
        <w:t xml:space="preserve">    </w:t>
      </w:r>
    </w:p>
    <w:p w:rsidR="00A37155" w:rsidRDefault="00A37155">
      <w:pPr>
        <w:rPr>
          <w:rFonts w:ascii="Times New Roman" w:hAnsi="Times New Roman" w:cs="Times New Roman"/>
        </w:rPr>
      </w:pPr>
    </w:p>
    <w:sectPr w:rsidR="00A3715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CA" w:rsidRDefault="001549CA">
      <w:r>
        <w:separator/>
      </w:r>
    </w:p>
  </w:endnote>
  <w:endnote w:type="continuationSeparator" w:id="0">
    <w:p w:rsidR="001549CA" w:rsidRDefault="0015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1)">
    <w:altName w:val="宋体"/>
    <w:charset w:val="86"/>
    <w:family w:val="roma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14387"/>
    </w:sdtPr>
    <w:sdtEndPr/>
    <w:sdtContent>
      <w:p w:rsidR="00A37155" w:rsidRDefault="00563437">
        <w:pPr>
          <w:pStyle w:val="aa"/>
          <w:jc w:val="center"/>
        </w:pPr>
        <w:r>
          <w:rPr>
            <w:lang w:val="zh-CN"/>
          </w:rPr>
          <w:fldChar w:fldCharType="begin"/>
        </w:r>
        <w:r>
          <w:rPr>
            <w:lang w:val="zh-CN"/>
          </w:rPr>
          <w:instrText xml:space="preserve"> PAGE   \* MERGEFORMAT </w:instrText>
        </w:r>
        <w:r>
          <w:rPr>
            <w:lang w:val="zh-CN"/>
          </w:rPr>
          <w:fldChar w:fldCharType="separate"/>
        </w:r>
        <w:r w:rsidR="003464D6">
          <w:rPr>
            <w:noProof/>
            <w:lang w:val="zh-CN"/>
          </w:rPr>
          <w:t>4</w:t>
        </w:r>
        <w:r>
          <w:rPr>
            <w:lang w:val="zh-CN"/>
          </w:rPr>
          <w:fldChar w:fldCharType="end"/>
        </w:r>
      </w:p>
    </w:sdtContent>
  </w:sdt>
  <w:p w:rsidR="00A37155" w:rsidRDefault="00A371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CA" w:rsidRDefault="001549CA">
      <w:r>
        <w:separator/>
      </w:r>
    </w:p>
  </w:footnote>
  <w:footnote w:type="continuationSeparator" w:id="0">
    <w:p w:rsidR="001549CA" w:rsidRDefault="0015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155" w:rsidRDefault="00563437">
    <w:pPr>
      <w:pStyle w:val="ac"/>
      <w:pBdr>
        <w:bottom w:val="single" w:sz="6" w:space="13" w:color="auto"/>
      </w:pBdr>
    </w:pPr>
    <w:r>
      <w:rPr>
        <w:noProof/>
      </w:rPr>
      <w:drawing>
        <wp:anchor distT="0" distB="0" distL="114300" distR="114300" simplePos="0" relativeHeight="251659264" behindDoc="0" locked="0" layoutInCell="1" allowOverlap="1">
          <wp:simplePos x="0" y="0"/>
          <wp:positionH relativeFrom="margin">
            <wp:posOffset>1987550</wp:posOffset>
          </wp:positionH>
          <wp:positionV relativeFrom="paragraph">
            <wp:posOffset>101600</wp:posOffset>
          </wp:positionV>
          <wp:extent cx="1380490" cy="171450"/>
          <wp:effectExtent l="0" t="0" r="0" b="0"/>
          <wp:wrapNone/>
          <wp:docPr id="1" name="图片 1" descr="D:\企业微信\WXWork\1688853163585752\Cache\Image\2025-05\洲明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企业微信\WXWork\1688853163585752\Cache\Image\2025-05\洲明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80658" cy="171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260D"/>
    <w:multiLevelType w:val="multilevel"/>
    <w:tmpl w:val="21D826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B5D7FED"/>
    <w:multiLevelType w:val="multilevel"/>
    <w:tmpl w:val="4B5D7FED"/>
    <w:lvl w:ilvl="0">
      <w:start w:val="1"/>
      <w:numFmt w:val="chineseCountingThousand"/>
      <w:pStyle w:val="1"/>
      <w:lvlText w:val="第%1条"/>
      <w:lvlJc w:val="left"/>
      <w:pPr>
        <w:ind w:left="2558" w:hanging="432"/>
      </w:pPr>
      <w:rPr>
        <w:rFonts w:ascii="宋体" w:eastAsia="宋体" w:hAnsi="宋体" w:hint="default"/>
        <w:b/>
        <w:bCs w:val="0"/>
        <w:lang w:val="en-US"/>
      </w:rPr>
    </w:lvl>
    <w:lvl w:ilvl="1">
      <w:start w:val="1"/>
      <w:numFmt w:val="decimal"/>
      <w:pStyle w:val="2"/>
      <w:isLgl/>
      <w:lvlText w:val="%1.%2"/>
      <w:lvlJc w:val="left"/>
      <w:pPr>
        <w:ind w:left="576" w:hanging="576"/>
      </w:pPr>
      <w:rPr>
        <w:rFonts w:ascii="Times New Roman" w:hAnsi="Times New Roman" w:cs="Times New Roman" w:hint="default"/>
        <w:b/>
        <w:i w:val="0"/>
      </w:rPr>
    </w:lvl>
    <w:lvl w:ilvl="2">
      <w:start w:val="1"/>
      <w:numFmt w:val="decimal"/>
      <w:pStyle w:val="3"/>
      <w:isLgl/>
      <w:lvlText w:val="%1.%2.%3"/>
      <w:lvlJc w:val="left"/>
      <w:pPr>
        <w:ind w:left="1287" w:hanging="720"/>
      </w:pPr>
      <w:rPr>
        <w:rFonts w:ascii="Times New Roman" w:hAnsi="Times New Roman" w:cs="Times New Roman" w:hint="default"/>
        <w:b/>
        <w:bCs w:val="0"/>
        <w:i w:val="0"/>
        <w:iCs/>
        <w:lang w:val="en-US"/>
      </w:rPr>
    </w:lvl>
    <w:lvl w:ilvl="3">
      <w:start w:val="1"/>
      <w:numFmt w:val="decimal"/>
      <w:pStyle w:val="4"/>
      <w:lvlText w:val="（%4）"/>
      <w:lvlJc w:val="center"/>
      <w:pPr>
        <w:ind w:left="1573" w:hanging="864"/>
      </w:pPr>
      <w:rPr>
        <w:rFonts w:hint="default"/>
        <w:b w:val="0"/>
        <w:bCs/>
        <w:lang w:val="en-US"/>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542FA5"/>
    <w:rsid w:val="FAF7D2F0"/>
    <w:rsid w:val="FF7F505A"/>
    <w:rsid w:val="0000113F"/>
    <w:rsid w:val="000025F1"/>
    <w:rsid w:val="00002EFC"/>
    <w:rsid w:val="00005FFB"/>
    <w:rsid w:val="00013152"/>
    <w:rsid w:val="000143E4"/>
    <w:rsid w:val="0003264E"/>
    <w:rsid w:val="0003498A"/>
    <w:rsid w:val="00035664"/>
    <w:rsid w:val="00037830"/>
    <w:rsid w:val="00042E71"/>
    <w:rsid w:val="00050C52"/>
    <w:rsid w:val="000527AA"/>
    <w:rsid w:val="000543E9"/>
    <w:rsid w:val="00060D2D"/>
    <w:rsid w:val="0006143C"/>
    <w:rsid w:val="00062E39"/>
    <w:rsid w:val="00063652"/>
    <w:rsid w:val="00063793"/>
    <w:rsid w:val="00066809"/>
    <w:rsid w:val="0007124E"/>
    <w:rsid w:val="000714D2"/>
    <w:rsid w:val="00076461"/>
    <w:rsid w:val="00076E53"/>
    <w:rsid w:val="00081BF8"/>
    <w:rsid w:val="00083F20"/>
    <w:rsid w:val="0008438E"/>
    <w:rsid w:val="00084625"/>
    <w:rsid w:val="0008631B"/>
    <w:rsid w:val="000904C9"/>
    <w:rsid w:val="0009503E"/>
    <w:rsid w:val="000A0C6F"/>
    <w:rsid w:val="000A1EB9"/>
    <w:rsid w:val="000A27D4"/>
    <w:rsid w:val="000A3259"/>
    <w:rsid w:val="000B13C3"/>
    <w:rsid w:val="000D01D5"/>
    <w:rsid w:val="000D095F"/>
    <w:rsid w:val="000D5EBC"/>
    <w:rsid w:val="000D7A91"/>
    <w:rsid w:val="000D7F59"/>
    <w:rsid w:val="000E463C"/>
    <w:rsid w:val="000F0510"/>
    <w:rsid w:val="000F1EC1"/>
    <w:rsid w:val="000F32D1"/>
    <w:rsid w:val="000F347F"/>
    <w:rsid w:val="000F3A6A"/>
    <w:rsid w:val="000F3B6F"/>
    <w:rsid w:val="000F4C95"/>
    <w:rsid w:val="000F5EB7"/>
    <w:rsid w:val="00104307"/>
    <w:rsid w:val="001062BA"/>
    <w:rsid w:val="001062C3"/>
    <w:rsid w:val="001107FC"/>
    <w:rsid w:val="00110FEA"/>
    <w:rsid w:val="00116284"/>
    <w:rsid w:val="00116C58"/>
    <w:rsid w:val="00126055"/>
    <w:rsid w:val="00127814"/>
    <w:rsid w:val="001371D7"/>
    <w:rsid w:val="001478A5"/>
    <w:rsid w:val="001506FB"/>
    <w:rsid w:val="00150A6A"/>
    <w:rsid w:val="001529A0"/>
    <w:rsid w:val="001549CA"/>
    <w:rsid w:val="00154DEF"/>
    <w:rsid w:val="00167246"/>
    <w:rsid w:val="00171582"/>
    <w:rsid w:val="00173753"/>
    <w:rsid w:val="001741F4"/>
    <w:rsid w:val="00174B3B"/>
    <w:rsid w:val="00182E03"/>
    <w:rsid w:val="00183044"/>
    <w:rsid w:val="00190FD5"/>
    <w:rsid w:val="00197A87"/>
    <w:rsid w:val="001A1359"/>
    <w:rsid w:val="001A159A"/>
    <w:rsid w:val="001A1C47"/>
    <w:rsid w:val="001B0BC9"/>
    <w:rsid w:val="001B11AE"/>
    <w:rsid w:val="001B1B3D"/>
    <w:rsid w:val="001B6DB1"/>
    <w:rsid w:val="001B7B79"/>
    <w:rsid w:val="001C1458"/>
    <w:rsid w:val="001C28C9"/>
    <w:rsid w:val="001C416A"/>
    <w:rsid w:val="001C4F8F"/>
    <w:rsid w:val="001C5BDA"/>
    <w:rsid w:val="001D6C05"/>
    <w:rsid w:val="001D74C7"/>
    <w:rsid w:val="001D7712"/>
    <w:rsid w:val="001D795E"/>
    <w:rsid w:val="001E07C1"/>
    <w:rsid w:val="001E18EA"/>
    <w:rsid w:val="001E25D6"/>
    <w:rsid w:val="001E429D"/>
    <w:rsid w:val="001E68A7"/>
    <w:rsid w:val="001F0925"/>
    <w:rsid w:val="001F22C8"/>
    <w:rsid w:val="001F459F"/>
    <w:rsid w:val="001F67F1"/>
    <w:rsid w:val="00201C7F"/>
    <w:rsid w:val="00210918"/>
    <w:rsid w:val="00214F81"/>
    <w:rsid w:val="00220753"/>
    <w:rsid w:val="0022415A"/>
    <w:rsid w:val="00224BDC"/>
    <w:rsid w:val="002250A1"/>
    <w:rsid w:val="0023064A"/>
    <w:rsid w:val="00232157"/>
    <w:rsid w:val="00233470"/>
    <w:rsid w:val="00234C14"/>
    <w:rsid w:val="00240B5D"/>
    <w:rsid w:val="00240EC6"/>
    <w:rsid w:val="00241C3B"/>
    <w:rsid w:val="0024229B"/>
    <w:rsid w:val="0024426B"/>
    <w:rsid w:val="0024585E"/>
    <w:rsid w:val="002475B5"/>
    <w:rsid w:val="002478EB"/>
    <w:rsid w:val="00255EDB"/>
    <w:rsid w:val="00260681"/>
    <w:rsid w:val="00260F2C"/>
    <w:rsid w:val="00261EF7"/>
    <w:rsid w:val="00263A90"/>
    <w:rsid w:val="002654F1"/>
    <w:rsid w:val="002857D2"/>
    <w:rsid w:val="002871E3"/>
    <w:rsid w:val="0029639A"/>
    <w:rsid w:val="002A240F"/>
    <w:rsid w:val="002A26A5"/>
    <w:rsid w:val="002A409C"/>
    <w:rsid w:val="002A60CD"/>
    <w:rsid w:val="002A6DB3"/>
    <w:rsid w:val="002A735C"/>
    <w:rsid w:val="002B3964"/>
    <w:rsid w:val="002B4EE0"/>
    <w:rsid w:val="002B717B"/>
    <w:rsid w:val="002B78C0"/>
    <w:rsid w:val="002C35A9"/>
    <w:rsid w:val="002C4D94"/>
    <w:rsid w:val="002C62DD"/>
    <w:rsid w:val="002D0549"/>
    <w:rsid w:val="002D2385"/>
    <w:rsid w:val="002D3DCD"/>
    <w:rsid w:val="002D3E49"/>
    <w:rsid w:val="002D54BA"/>
    <w:rsid w:val="002D6361"/>
    <w:rsid w:val="002D6B03"/>
    <w:rsid w:val="002E55CD"/>
    <w:rsid w:val="002F1BE2"/>
    <w:rsid w:val="002F7435"/>
    <w:rsid w:val="003037D9"/>
    <w:rsid w:val="00310C6D"/>
    <w:rsid w:val="003163F3"/>
    <w:rsid w:val="00317F77"/>
    <w:rsid w:val="00325B43"/>
    <w:rsid w:val="00327483"/>
    <w:rsid w:val="003319AC"/>
    <w:rsid w:val="00334991"/>
    <w:rsid w:val="00334F9F"/>
    <w:rsid w:val="003362B3"/>
    <w:rsid w:val="00341457"/>
    <w:rsid w:val="0034372D"/>
    <w:rsid w:val="003447FE"/>
    <w:rsid w:val="003464D6"/>
    <w:rsid w:val="0035017F"/>
    <w:rsid w:val="00350B2A"/>
    <w:rsid w:val="0035149B"/>
    <w:rsid w:val="003545DE"/>
    <w:rsid w:val="00362425"/>
    <w:rsid w:val="003651CE"/>
    <w:rsid w:val="003709E4"/>
    <w:rsid w:val="00371913"/>
    <w:rsid w:val="003720B0"/>
    <w:rsid w:val="00374634"/>
    <w:rsid w:val="00375F51"/>
    <w:rsid w:val="003771A6"/>
    <w:rsid w:val="0038202D"/>
    <w:rsid w:val="00382B4C"/>
    <w:rsid w:val="00385DFA"/>
    <w:rsid w:val="003932DA"/>
    <w:rsid w:val="003936B8"/>
    <w:rsid w:val="00397A6F"/>
    <w:rsid w:val="003A0173"/>
    <w:rsid w:val="003A0241"/>
    <w:rsid w:val="003A160C"/>
    <w:rsid w:val="003A2CE5"/>
    <w:rsid w:val="003A3587"/>
    <w:rsid w:val="003A7C36"/>
    <w:rsid w:val="003B1721"/>
    <w:rsid w:val="003B4EE4"/>
    <w:rsid w:val="003B7BC1"/>
    <w:rsid w:val="003C009B"/>
    <w:rsid w:val="003C76CA"/>
    <w:rsid w:val="003D0872"/>
    <w:rsid w:val="003D3838"/>
    <w:rsid w:val="003D438A"/>
    <w:rsid w:val="003D69E9"/>
    <w:rsid w:val="003E1A2E"/>
    <w:rsid w:val="003E54F8"/>
    <w:rsid w:val="003E5DFD"/>
    <w:rsid w:val="003E65BB"/>
    <w:rsid w:val="003E686B"/>
    <w:rsid w:val="003F036F"/>
    <w:rsid w:val="003F2F56"/>
    <w:rsid w:val="003F3A21"/>
    <w:rsid w:val="003F3FA1"/>
    <w:rsid w:val="003F53CD"/>
    <w:rsid w:val="003F5ECD"/>
    <w:rsid w:val="00400232"/>
    <w:rsid w:val="0040067D"/>
    <w:rsid w:val="00401618"/>
    <w:rsid w:val="00404737"/>
    <w:rsid w:val="00405305"/>
    <w:rsid w:val="00413603"/>
    <w:rsid w:val="00413FCE"/>
    <w:rsid w:val="0041422E"/>
    <w:rsid w:val="00417904"/>
    <w:rsid w:val="00417B64"/>
    <w:rsid w:val="00417E08"/>
    <w:rsid w:val="00417FDB"/>
    <w:rsid w:val="00420253"/>
    <w:rsid w:val="00420516"/>
    <w:rsid w:val="0043114D"/>
    <w:rsid w:val="00432C26"/>
    <w:rsid w:val="004348A6"/>
    <w:rsid w:val="004349E9"/>
    <w:rsid w:val="004370B5"/>
    <w:rsid w:val="00445589"/>
    <w:rsid w:val="00451570"/>
    <w:rsid w:val="0045377B"/>
    <w:rsid w:val="004541C3"/>
    <w:rsid w:val="004545A7"/>
    <w:rsid w:val="00454DB3"/>
    <w:rsid w:val="004567F7"/>
    <w:rsid w:val="00460B8F"/>
    <w:rsid w:val="00463DB9"/>
    <w:rsid w:val="00463E02"/>
    <w:rsid w:val="00464B2F"/>
    <w:rsid w:val="00464ED1"/>
    <w:rsid w:val="0047091A"/>
    <w:rsid w:val="00472BC3"/>
    <w:rsid w:val="00477BFD"/>
    <w:rsid w:val="0048069E"/>
    <w:rsid w:val="004834B1"/>
    <w:rsid w:val="00486309"/>
    <w:rsid w:val="004917CC"/>
    <w:rsid w:val="004973DD"/>
    <w:rsid w:val="004A12AB"/>
    <w:rsid w:val="004A1DE2"/>
    <w:rsid w:val="004A4436"/>
    <w:rsid w:val="004A5292"/>
    <w:rsid w:val="004A686D"/>
    <w:rsid w:val="004B0C1F"/>
    <w:rsid w:val="004B3FC0"/>
    <w:rsid w:val="004C1C1D"/>
    <w:rsid w:val="004C2F72"/>
    <w:rsid w:val="004C2FB4"/>
    <w:rsid w:val="004C5CAF"/>
    <w:rsid w:val="004C65B4"/>
    <w:rsid w:val="004C708A"/>
    <w:rsid w:val="004D66B6"/>
    <w:rsid w:val="004D722D"/>
    <w:rsid w:val="004E0EAE"/>
    <w:rsid w:val="004E25C3"/>
    <w:rsid w:val="004E46CF"/>
    <w:rsid w:val="004F0B10"/>
    <w:rsid w:val="004F27E2"/>
    <w:rsid w:val="004F35EA"/>
    <w:rsid w:val="00500E8F"/>
    <w:rsid w:val="005106D1"/>
    <w:rsid w:val="00511D76"/>
    <w:rsid w:val="005150EB"/>
    <w:rsid w:val="00517764"/>
    <w:rsid w:val="00517927"/>
    <w:rsid w:val="00523FF3"/>
    <w:rsid w:val="00524B8D"/>
    <w:rsid w:val="00525308"/>
    <w:rsid w:val="00531620"/>
    <w:rsid w:val="00532028"/>
    <w:rsid w:val="00532187"/>
    <w:rsid w:val="0053417B"/>
    <w:rsid w:val="005361AA"/>
    <w:rsid w:val="00540256"/>
    <w:rsid w:val="00542FA5"/>
    <w:rsid w:val="005433E4"/>
    <w:rsid w:val="00545AEB"/>
    <w:rsid w:val="00560B81"/>
    <w:rsid w:val="00563437"/>
    <w:rsid w:val="005641CA"/>
    <w:rsid w:val="00564CC0"/>
    <w:rsid w:val="00567077"/>
    <w:rsid w:val="00573C56"/>
    <w:rsid w:val="00574011"/>
    <w:rsid w:val="005771D0"/>
    <w:rsid w:val="00583314"/>
    <w:rsid w:val="00586EFA"/>
    <w:rsid w:val="00587BC4"/>
    <w:rsid w:val="00591888"/>
    <w:rsid w:val="00591E4B"/>
    <w:rsid w:val="00592F8C"/>
    <w:rsid w:val="0059458A"/>
    <w:rsid w:val="00594821"/>
    <w:rsid w:val="005957FA"/>
    <w:rsid w:val="00595E5C"/>
    <w:rsid w:val="005A686A"/>
    <w:rsid w:val="005A7DEC"/>
    <w:rsid w:val="005B5127"/>
    <w:rsid w:val="005B7D41"/>
    <w:rsid w:val="005C0744"/>
    <w:rsid w:val="005C18B8"/>
    <w:rsid w:val="005C287F"/>
    <w:rsid w:val="005C570F"/>
    <w:rsid w:val="005C6479"/>
    <w:rsid w:val="005D0B90"/>
    <w:rsid w:val="005D0ECB"/>
    <w:rsid w:val="005E43AA"/>
    <w:rsid w:val="005F66D8"/>
    <w:rsid w:val="00601D0B"/>
    <w:rsid w:val="00604371"/>
    <w:rsid w:val="006070DE"/>
    <w:rsid w:val="00611801"/>
    <w:rsid w:val="006125EC"/>
    <w:rsid w:val="00615A2B"/>
    <w:rsid w:val="00617CF8"/>
    <w:rsid w:val="0062401D"/>
    <w:rsid w:val="00631384"/>
    <w:rsid w:val="00631838"/>
    <w:rsid w:val="0063497B"/>
    <w:rsid w:val="00634A02"/>
    <w:rsid w:val="006357CA"/>
    <w:rsid w:val="00640ED1"/>
    <w:rsid w:val="0064446A"/>
    <w:rsid w:val="0064608A"/>
    <w:rsid w:val="00653129"/>
    <w:rsid w:val="006546CF"/>
    <w:rsid w:val="00664AD3"/>
    <w:rsid w:val="00667C19"/>
    <w:rsid w:val="00670F5A"/>
    <w:rsid w:val="0067549E"/>
    <w:rsid w:val="0067758B"/>
    <w:rsid w:val="00680C34"/>
    <w:rsid w:val="00685692"/>
    <w:rsid w:val="0068751B"/>
    <w:rsid w:val="00690541"/>
    <w:rsid w:val="006958C9"/>
    <w:rsid w:val="00697E5A"/>
    <w:rsid w:val="006A24DE"/>
    <w:rsid w:val="006A433E"/>
    <w:rsid w:val="006B08BB"/>
    <w:rsid w:val="006B24D2"/>
    <w:rsid w:val="006B27D9"/>
    <w:rsid w:val="006B4436"/>
    <w:rsid w:val="006C0AE1"/>
    <w:rsid w:val="006C1E44"/>
    <w:rsid w:val="006C5A6A"/>
    <w:rsid w:val="006C7F39"/>
    <w:rsid w:val="006D6B3B"/>
    <w:rsid w:val="006E06C8"/>
    <w:rsid w:val="006E4B24"/>
    <w:rsid w:val="006E5923"/>
    <w:rsid w:val="006F0462"/>
    <w:rsid w:val="006F1BDF"/>
    <w:rsid w:val="006F1E50"/>
    <w:rsid w:val="006F3748"/>
    <w:rsid w:val="006F4A21"/>
    <w:rsid w:val="006F5297"/>
    <w:rsid w:val="006F7B33"/>
    <w:rsid w:val="00700088"/>
    <w:rsid w:val="0070206F"/>
    <w:rsid w:val="00702B12"/>
    <w:rsid w:val="00703F12"/>
    <w:rsid w:val="0071035D"/>
    <w:rsid w:val="0071510F"/>
    <w:rsid w:val="007237D0"/>
    <w:rsid w:val="00724289"/>
    <w:rsid w:val="0072603A"/>
    <w:rsid w:val="0073072D"/>
    <w:rsid w:val="007317D7"/>
    <w:rsid w:val="0073332F"/>
    <w:rsid w:val="00734AF2"/>
    <w:rsid w:val="00737FA4"/>
    <w:rsid w:val="007418B8"/>
    <w:rsid w:val="00742531"/>
    <w:rsid w:val="0074508F"/>
    <w:rsid w:val="00746EB2"/>
    <w:rsid w:val="00753AEC"/>
    <w:rsid w:val="007575FB"/>
    <w:rsid w:val="00760EA3"/>
    <w:rsid w:val="0076363B"/>
    <w:rsid w:val="007641A6"/>
    <w:rsid w:val="0076616F"/>
    <w:rsid w:val="00766F36"/>
    <w:rsid w:val="007737B3"/>
    <w:rsid w:val="00774163"/>
    <w:rsid w:val="007756DF"/>
    <w:rsid w:val="00780985"/>
    <w:rsid w:val="00783AAB"/>
    <w:rsid w:val="007858EE"/>
    <w:rsid w:val="00787D4B"/>
    <w:rsid w:val="00787ED0"/>
    <w:rsid w:val="007912DC"/>
    <w:rsid w:val="007919D3"/>
    <w:rsid w:val="0079679C"/>
    <w:rsid w:val="007A31FA"/>
    <w:rsid w:val="007B1BC5"/>
    <w:rsid w:val="007B312A"/>
    <w:rsid w:val="007B3989"/>
    <w:rsid w:val="007B5665"/>
    <w:rsid w:val="007C2EAF"/>
    <w:rsid w:val="007C39A0"/>
    <w:rsid w:val="007D3559"/>
    <w:rsid w:val="007D7249"/>
    <w:rsid w:val="007E177B"/>
    <w:rsid w:val="007E5E88"/>
    <w:rsid w:val="007F3255"/>
    <w:rsid w:val="007F42C6"/>
    <w:rsid w:val="007F4B33"/>
    <w:rsid w:val="007F5346"/>
    <w:rsid w:val="00800681"/>
    <w:rsid w:val="0080091E"/>
    <w:rsid w:val="00812901"/>
    <w:rsid w:val="00817B01"/>
    <w:rsid w:val="00824C5C"/>
    <w:rsid w:val="00826A23"/>
    <w:rsid w:val="00827F26"/>
    <w:rsid w:val="00832A22"/>
    <w:rsid w:val="0084140C"/>
    <w:rsid w:val="00843333"/>
    <w:rsid w:val="00844E12"/>
    <w:rsid w:val="00847CD9"/>
    <w:rsid w:val="00850A6D"/>
    <w:rsid w:val="00852B29"/>
    <w:rsid w:val="00853BD3"/>
    <w:rsid w:val="00855CD9"/>
    <w:rsid w:val="008568D3"/>
    <w:rsid w:val="00857BFA"/>
    <w:rsid w:val="00861E6A"/>
    <w:rsid w:val="00862C2B"/>
    <w:rsid w:val="00866849"/>
    <w:rsid w:val="00871ACD"/>
    <w:rsid w:val="00876DF1"/>
    <w:rsid w:val="00877F55"/>
    <w:rsid w:val="00882F66"/>
    <w:rsid w:val="00884195"/>
    <w:rsid w:val="008870DC"/>
    <w:rsid w:val="0089070C"/>
    <w:rsid w:val="0089250B"/>
    <w:rsid w:val="0089651B"/>
    <w:rsid w:val="008A082C"/>
    <w:rsid w:val="008A12D3"/>
    <w:rsid w:val="008A1ED6"/>
    <w:rsid w:val="008A3447"/>
    <w:rsid w:val="008A5636"/>
    <w:rsid w:val="008A5AD6"/>
    <w:rsid w:val="008B2E0A"/>
    <w:rsid w:val="008C0E44"/>
    <w:rsid w:val="008C0F1D"/>
    <w:rsid w:val="008D02CC"/>
    <w:rsid w:val="008D78D0"/>
    <w:rsid w:val="008E4EBA"/>
    <w:rsid w:val="008F0260"/>
    <w:rsid w:val="008F08BD"/>
    <w:rsid w:val="008F18EB"/>
    <w:rsid w:val="008F1CBA"/>
    <w:rsid w:val="0090035B"/>
    <w:rsid w:val="00906202"/>
    <w:rsid w:val="00910452"/>
    <w:rsid w:val="00910815"/>
    <w:rsid w:val="009111D7"/>
    <w:rsid w:val="0091169A"/>
    <w:rsid w:val="00913708"/>
    <w:rsid w:val="00913865"/>
    <w:rsid w:val="009159CC"/>
    <w:rsid w:val="00916418"/>
    <w:rsid w:val="009220C6"/>
    <w:rsid w:val="009232C9"/>
    <w:rsid w:val="009303C8"/>
    <w:rsid w:val="009341CA"/>
    <w:rsid w:val="00934962"/>
    <w:rsid w:val="00936B40"/>
    <w:rsid w:val="00945382"/>
    <w:rsid w:val="00945939"/>
    <w:rsid w:val="009474BB"/>
    <w:rsid w:val="00950668"/>
    <w:rsid w:val="00950A7E"/>
    <w:rsid w:val="00950FE2"/>
    <w:rsid w:val="00962BFD"/>
    <w:rsid w:val="00962FCA"/>
    <w:rsid w:val="00963997"/>
    <w:rsid w:val="009657D7"/>
    <w:rsid w:val="009676DB"/>
    <w:rsid w:val="00970DA6"/>
    <w:rsid w:val="00973D47"/>
    <w:rsid w:val="00974B89"/>
    <w:rsid w:val="00980340"/>
    <w:rsid w:val="00981B5B"/>
    <w:rsid w:val="009828BD"/>
    <w:rsid w:val="00986C76"/>
    <w:rsid w:val="0099079D"/>
    <w:rsid w:val="00990B6B"/>
    <w:rsid w:val="00991F03"/>
    <w:rsid w:val="009A3FFF"/>
    <w:rsid w:val="009A4395"/>
    <w:rsid w:val="009A526E"/>
    <w:rsid w:val="009A625A"/>
    <w:rsid w:val="009B0231"/>
    <w:rsid w:val="009B0281"/>
    <w:rsid w:val="009B4490"/>
    <w:rsid w:val="009B630E"/>
    <w:rsid w:val="009C31B8"/>
    <w:rsid w:val="009C3CD5"/>
    <w:rsid w:val="009D2C69"/>
    <w:rsid w:val="009D4D34"/>
    <w:rsid w:val="009E027B"/>
    <w:rsid w:val="009E2EF4"/>
    <w:rsid w:val="009E5F9A"/>
    <w:rsid w:val="009E6012"/>
    <w:rsid w:val="009F0275"/>
    <w:rsid w:val="009F320B"/>
    <w:rsid w:val="009F4E5A"/>
    <w:rsid w:val="009F6DCE"/>
    <w:rsid w:val="00A02267"/>
    <w:rsid w:val="00A0572B"/>
    <w:rsid w:val="00A05774"/>
    <w:rsid w:val="00A05CBA"/>
    <w:rsid w:val="00A06385"/>
    <w:rsid w:val="00A06987"/>
    <w:rsid w:val="00A07250"/>
    <w:rsid w:val="00A1051E"/>
    <w:rsid w:val="00A11E3C"/>
    <w:rsid w:val="00A2741B"/>
    <w:rsid w:val="00A27926"/>
    <w:rsid w:val="00A30584"/>
    <w:rsid w:val="00A319B1"/>
    <w:rsid w:val="00A328C1"/>
    <w:rsid w:val="00A37155"/>
    <w:rsid w:val="00A434A3"/>
    <w:rsid w:val="00A45DDE"/>
    <w:rsid w:val="00A50B76"/>
    <w:rsid w:val="00A55567"/>
    <w:rsid w:val="00A572FB"/>
    <w:rsid w:val="00A60702"/>
    <w:rsid w:val="00A60A8B"/>
    <w:rsid w:val="00A60CF1"/>
    <w:rsid w:val="00A6428F"/>
    <w:rsid w:val="00A66D6B"/>
    <w:rsid w:val="00A7050F"/>
    <w:rsid w:val="00A719E4"/>
    <w:rsid w:val="00A73004"/>
    <w:rsid w:val="00A7371F"/>
    <w:rsid w:val="00A74AC0"/>
    <w:rsid w:val="00A758D1"/>
    <w:rsid w:val="00A9097D"/>
    <w:rsid w:val="00A91B7B"/>
    <w:rsid w:val="00AA3791"/>
    <w:rsid w:val="00AA6E7A"/>
    <w:rsid w:val="00AB1115"/>
    <w:rsid w:val="00AC56C1"/>
    <w:rsid w:val="00AD03D5"/>
    <w:rsid w:val="00AD048D"/>
    <w:rsid w:val="00AD055F"/>
    <w:rsid w:val="00AD31AC"/>
    <w:rsid w:val="00AD3C77"/>
    <w:rsid w:val="00AD42D1"/>
    <w:rsid w:val="00AD558B"/>
    <w:rsid w:val="00AD6DC5"/>
    <w:rsid w:val="00AE2AAB"/>
    <w:rsid w:val="00AE5911"/>
    <w:rsid w:val="00AE67A1"/>
    <w:rsid w:val="00AF1820"/>
    <w:rsid w:val="00AF1CCD"/>
    <w:rsid w:val="00AF5F9E"/>
    <w:rsid w:val="00B040F5"/>
    <w:rsid w:val="00B10B38"/>
    <w:rsid w:val="00B118B0"/>
    <w:rsid w:val="00B11AAF"/>
    <w:rsid w:val="00B13C8D"/>
    <w:rsid w:val="00B143FF"/>
    <w:rsid w:val="00B22C72"/>
    <w:rsid w:val="00B238F9"/>
    <w:rsid w:val="00B27C6E"/>
    <w:rsid w:val="00B31C0A"/>
    <w:rsid w:val="00B42080"/>
    <w:rsid w:val="00B47D31"/>
    <w:rsid w:val="00B53043"/>
    <w:rsid w:val="00B562CC"/>
    <w:rsid w:val="00B60547"/>
    <w:rsid w:val="00B6145C"/>
    <w:rsid w:val="00B61D9F"/>
    <w:rsid w:val="00B70087"/>
    <w:rsid w:val="00B72F72"/>
    <w:rsid w:val="00B74DEC"/>
    <w:rsid w:val="00B76D90"/>
    <w:rsid w:val="00B777EA"/>
    <w:rsid w:val="00B85683"/>
    <w:rsid w:val="00B95FEB"/>
    <w:rsid w:val="00B964B3"/>
    <w:rsid w:val="00B96C40"/>
    <w:rsid w:val="00BA2107"/>
    <w:rsid w:val="00BB6363"/>
    <w:rsid w:val="00BB781B"/>
    <w:rsid w:val="00BC027E"/>
    <w:rsid w:val="00BC3273"/>
    <w:rsid w:val="00BC4A8D"/>
    <w:rsid w:val="00BC6DBC"/>
    <w:rsid w:val="00BD39CF"/>
    <w:rsid w:val="00BD3CA9"/>
    <w:rsid w:val="00BE0BC7"/>
    <w:rsid w:val="00BE25EE"/>
    <w:rsid w:val="00BE2BE4"/>
    <w:rsid w:val="00BE7F84"/>
    <w:rsid w:val="00BF741F"/>
    <w:rsid w:val="00C00959"/>
    <w:rsid w:val="00C018BA"/>
    <w:rsid w:val="00C07417"/>
    <w:rsid w:val="00C13D04"/>
    <w:rsid w:val="00C1574E"/>
    <w:rsid w:val="00C1767C"/>
    <w:rsid w:val="00C2100B"/>
    <w:rsid w:val="00C30C74"/>
    <w:rsid w:val="00C315E0"/>
    <w:rsid w:val="00C32D05"/>
    <w:rsid w:val="00C32DD4"/>
    <w:rsid w:val="00C3481E"/>
    <w:rsid w:val="00C35CDD"/>
    <w:rsid w:val="00C416F5"/>
    <w:rsid w:val="00C447D7"/>
    <w:rsid w:val="00C44899"/>
    <w:rsid w:val="00C452A3"/>
    <w:rsid w:val="00C46C6E"/>
    <w:rsid w:val="00C50108"/>
    <w:rsid w:val="00C535E6"/>
    <w:rsid w:val="00C5361C"/>
    <w:rsid w:val="00C53BD0"/>
    <w:rsid w:val="00C56384"/>
    <w:rsid w:val="00C56954"/>
    <w:rsid w:val="00C57028"/>
    <w:rsid w:val="00C57E50"/>
    <w:rsid w:val="00C6541B"/>
    <w:rsid w:val="00C654AE"/>
    <w:rsid w:val="00C65D33"/>
    <w:rsid w:val="00C770F0"/>
    <w:rsid w:val="00C80E39"/>
    <w:rsid w:val="00C81F7E"/>
    <w:rsid w:val="00C82BD6"/>
    <w:rsid w:val="00C84CCF"/>
    <w:rsid w:val="00C84F86"/>
    <w:rsid w:val="00C9245B"/>
    <w:rsid w:val="00C96707"/>
    <w:rsid w:val="00CB280E"/>
    <w:rsid w:val="00CB2D0E"/>
    <w:rsid w:val="00CB3949"/>
    <w:rsid w:val="00CC00DF"/>
    <w:rsid w:val="00CC0280"/>
    <w:rsid w:val="00CC2643"/>
    <w:rsid w:val="00CC470F"/>
    <w:rsid w:val="00CC49FE"/>
    <w:rsid w:val="00CD1A9D"/>
    <w:rsid w:val="00CD1E9A"/>
    <w:rsid w:val="00CE0701"/>
    <w:rsid w:val="00CE1BC9"/>
    <w:rsid w:val="00CE2433"/>
    <w:rsid w:val="00CE2925"/>
    <w:rsid w:val="00CE7912"/>
    <w:rsid w:val="00CF12E1"/>
    <w:rsid w:val="00CF1453"/>
    <w:rsid w:val="00CF1A5C"/>
    <w:rsid w:val="00CF5544"/>
    <w:rsid w:val="00CF63CE"/>
    <w:rsid w:val="00CF700F"/>
    <w:rsid w:val="00CF7583"/>
    <w:rsid w:val="00D01B20"/>
    <w:rsid w:val="00D01F3D"/>
    <w:rsid w:val="00D04D56"/>
    <w:rsid w:val="00D05139"/>
    <w:rsid w:val="00D0778B"/>
    <w:rsid w:val="00D10143"/>
    <w:rsid w:val="00D11634"/>
    <w:rsid w:val="00D14568"/>
    <w:rsid w:val="00D14C42"/>
    <w:rsid w:val="00D15151"/>
    <w:rsid w:val="00D16C15"/>
    <w:rsid w:val="00D179BB"/>
    <w:rsid w:val="00D22087"/>
    <w:rsid w:val="00D226B8"/>
    <w:rsid w:val="00D229BA"/>
    <w:rsid w:val="00D24392"/>
    <w:rsid w:val="00D25200"/>
    <w:rsid w:val="00D31609"/>
    <w:rsid w:val="00D316D1"/>
    <w:rsid w:val="00D3198E"/>
    <w:rsid w:val="00D334EA"/>
    <w:rsid w:val="00D363D8"/>
    <w:rsid w:val="00D364C9"/>
    <w:rsid w:val="00D40BB4"/>
    <w:rsid w:val="00D43189"/>
    <w:rsid w:val="00D44AF2"/>
    <w:rsid w:val="00D44D49"/>
    <w:rsid w:val="00D45513"/>
    <w:rsid w:val="00D463AA"/>
    <w:rsid w:val="00D473A3"/>
    <w:rsid w:val="00D4785A"/>
    <w:rsid w:val="00D523F2"/>
    <w:rsid w:val="00D57560"/>
    <w:rsid w:val="00D60079"/>
    <w:rsid w:val="00D60426"/>
    <w:rsid w:val="00D631EE"/>
    <w:rsid w:val="00D648A8"/>
    <w:rsid w:val="00D67F1B"/>
    <w:rsid w:val="00D72DE7"/>
    <w:rsid w:val="00D812E3"/>
    <w:rsid w:val="00D8171B"/>
    <w:rsid w:val="00D94224"/>
    <w:rsid w:val="00D94D66"/>
    <w:rsid w:val="00DA1249"/>
    <w:rsid w:val="00DA5FAA"/>
    <w:rsid w:val="00DA7929"/>
    <w:rsid w:val="00DB6263"/>
    <w:rsid w:val="00DB6CAF"/>
    <w:rsid w:val="00DC6D61"/>
    <w:rsid w:val="00DD22A5"/>
    <w:rsid w:val="00DD449A"/>
    <w:rsid w:val="00DD7EE9"/>
    <w:rsid w:val="00DE35A7"/>
    <w:rsid w:val="00DF078F"/>
    <w:rsid w:val="00DF0E86"/>
    <w:rsid w:val="00DF424A"/>
    <w:rsid w:val="00DF4BBD"/>
    <w:rsid w:val="00DF6DC6"/>
    <w:rsid w:val="00DF78A6"/>
    <w:rsid w:val="00E04A77"/>
    <w:rsid w:val="00E1022E"/>
    <w:rsid w:val="00E12104"/>
    <w:rsid w:val="00E15965"/>
    <w:rsid w:val="00E17A3F"/>
    <w:rsid w:val="00E20A80"/>
    <w:rsid w:val="00E215EA"/>
    <w:rsid w:val="00E21CFA"/>
    <w:rsid w:val="00E261B2"/>
    <w:rsid w:val="00E27350"/>
    <w:rsid w:val="00E30B81"/>
    <w:rsid w:val="00E37261"/>
    <w:rsid w:val="00E41117"/>
    <w:rsid w:val="00E468E2"/>
    <w:rsid w:val="00E503B0"/>
    <w:rsid w:val="00E54A75"/>
    <w:rsid w:val="00E5589E"/>
    <w:rsid w:val="00E623D4"/>
    <w:rsid w:val="00E632BB"/>
    <w:rsid w:val="00E67FAE"/>
    <w:rsid w:val="00E67FF9"/>
    <w:rsid w:val="00E715C8"/>
    <w:rsid w:val="00E7339F"/>
    <w:rsid w:val="00E76DFD"/>
    <w:rsid w:val="00E82B17"/>
    <w:rsid w:val="00E83897"/>
    <w:rsid w:val="00E957E5"/>
    <w:rsid w:val="00E96888"/>
    <w:rsid w:val="00EA197B"/>
    <w:rsid w:val="00EA2D70"/>
    <w:rsid w:val="00EA4388"/>
    <w:rsid w:val="00EB21E6"/>
    <w:rsid w:val="00EB41A9"/>
    <w:rsid w:val="00EB4D47"/>
    <w:rsid w:val="00EC0C3A"/>
    <w:rsid w:val="00EC28A4"/>
    <w:rsid w:val="00EC38D2"/>
    <w:rsid w:val="00ED46AC"/>
    <w:rsid w:val="00ED4B16"/>
    <w:rsid w:val="00ED531C"/>
    <w:rsid w:val="00EE193D"/>
    <w:rsid w:val="00EE7B3A"/>
    <w:rsid w:val="00EE7BD5"/>
    <w:rsid w:val="00EF1CEB"/>
    <w:rsid w:val="00EF5E48"/>
    <w:rsid w:val="00EF5F9F"/>
    <w:rsid w:val="00F00B90"/>
    <w:rsid w:val="00F01B83"/>
    <w:rsid w:val="00F02EC3"/>
    <w:rsid w:val="00F03945"/>
    <w:rsid w:val="00F03EAD"/>
    <w:rsid w:val="00F12547"/>
    <w:rsid w:val="00F21219"/>
    <w:rsid w:val="00F23605"/>
    <w:rsid w:val="00F24915"/>
    <w:rsid w:val="00F25E8F"/>
    <w:rsid w:val="00F314C5"/>
    <w:rsid w:val="00F33E0D"/>
    <w:rsid w:val="00F353D0"/>
    <w:rsid w:val="00F35AAB"/>
    <w:rsid w:val="00F35BBE"/>
    <w:rsid w:val="00F535B4"/>
    <w:rsid w:val="00F55935"/>
    <w:rsid w:val="00F61CE4"/>
    <w:rsid w:val="00F61DE5"/>
    <w:rsid w:val="00F65720"/>
    <w:rsid w:val="00F67B2E"/>
    <w:rsid w:val="00F722D9"/>
    <w:rsid w:val="00F7374D"/>
    <w:rsid w:val="00F75BC6"/>
    <w:rsid w:val="00F8050C"/>
    <w:rsid w:val="00F81BE9"/>
    <w:rsid w:val="00F93746"/>
    <w:rsid w:val="00FA6190"/>
    <w:rsid w:val="00FA6E44"/>
    <w:rsid w:val="00FB1E45"/>
    <w:rsid w:val="00FB2196"/>
    <w:rsid w:val="00FB4C0F"/>
    <w:rsid w:val="00FB7D45"/>
    <w:rsid w:val="00FC3923"/>
    <w:rsid w:val="00FC482A"/>
    <w:rsid w:val="00FC4A22"/>
    <w:rsid w:val="00FC5854"/>
    <w:rsid w:val="00FD010D"/>
    <w:rsid w:val="00FD065B"/>
    <w:rsid w:val="00FD1CBB"/>
    <w:rsid w:val="00FD7601"/>
    <w:rsid w:val="00FD76B0"/>
    <w:rsid w:val="00FD785C"/>
    <w:rsid w:val="00FE114F"/>
    <w:rsid w:val="00FE133D"/>
    <w:rsid w:val="00FE2154"/>
    <w:rsid w:val="00FE6695"/>
    <w:rsid w:val="00FE71C3"/>
    <w:rsid w:val="00FF1959"/>
    <w:rsid w:val="00FF3546"/>
    <w:rsid w:val="00FF4A88"/>
    <w:rsid w:val="00FF73C2"/>
    <w:rsid w:val="0FA933C0"/>
    <w:rsid w:val="10833C11"/>
    <w:rsid w:val="17516B1B"/>
    <w:rsid w:val="1E937715"/>
    <w:rsid w:val="215C3C34"/>
    <w:rsid w:val="228161A9"/>
    <w:rsid w:val="2843631A"/>
    <w:rsid w:val="2C576536"/>
    <w:rsid w:val="3008511A"/>
    <w:rsid w:val="33332E1D"/>
    <w:rsid w:val="33DD31D5"/>
    <w:rsid w:val="40AA7582"/>
    <w:rsid w:val="42A4151F"/>
    <w:rsid w:val="4CFE447E"/>
    <w:rsid w:val="4E015862"/>
    <w:rsid w:val="4E4A12EF"/>
    <w:rsid w:val="4F152344"/>
    <w:rsid w:val="519C4558"/>
    <w:rsid w:val="54014B46"/>
    <w:rsid w:val="55A27C63"/>
    <w:rsid w:val="5F78BFE3"/>
    <w:rsid w:val="5FFDD814"/>
    <w:rsid w:val="60C810E4"/>
    <w:rsid w:val="6DDFD80E"/>
    <w:rsid w:val="71CB12E6"/>
    <w:rsid w:val="7BBD6EDE"/>
    <w:rsid w:val="7D0050EB"/>
    <w:rsid w:val="7EC657E8"/>
    <w:rsid w:val="7F67C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8E028"/>
  <w15:docId w15:val="{8B4413C8-B2A6-4712-AC58-69CA318E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numPr>
        <w:numId w:val="1"/>
      </w:numPr>
      <w:tabs>
        <w:tab w:val="left" w:pos="1080"/>
      </w:tabs>
      <w:spacing w:line="260" w:lineRule="atLeast"/>
      <w:outlineLvl w:val="0"/>
    </w:pPr>
    <w:rPr>
      <w:rFonts w:ascii="CG Times (W1)" w:eastAsia="楷体_GB2312" w:hAnsi="CG Times (W1)" w:cs="Times New Roman"/>
      <w:b/>
      <w:sz w:val="32"/>
      <w:szCs w:val="20"/>
    </w:rPr>
  </w:style>
  <w:style w:type="paragraph" w:styleId="2">
    <w:name w:val="heading 2"/>
    <w:basedOn w:val="a"/>
    <w:next w:val="a0"/>
    <w:link w:val="20"/>
    <w:autoRedefine/>
    <w:qFormat/>
    <w:pPr>
      <w:keepNext/>
      <w:numPr>
        <w:ilvl w:val="1"/>
        <w:numId w:val="1"/>
      </w:numPr>
      <w:spacing w:line="260" w:lineRule="atLeast"/>
      <w:outlineLvl w:val="1"/>
    </w:pPr>
    <w:rPr>
      <w:rFonts w:ascii="CG Times (W1)" w:eastAsia="楷体_GB2312" w:hAnsi="CG Times (W1)" w:cs="Times New Roman"/>
      <w:b/>
      <w:i/>
      <w:sz w:val="24"/>
      <w:szCs w:val="20"/>
    </w:rPr>
  </w:style>
  <w:style w:type="paragraph" w:styleId="3">
    <w:name w:val="heading 3"/>
    <w:basedOn w:val="a"/>
    <w:next w:val="a0"/>
    <w:link w:val="30"/>
    <w:autoRedefine/>
    <w:qFormat/>
    <w:pPr>
      <w:keepNext/>
      <w:numPr>
        <w:ilvl w:val="2"/>
        <w:numId w:val="1"/>
      </w:numPr>
      <w:jc w:val="left"/>
      <w:outlineLvl w:val="2"/>
    </w:pPr>
    <w:rPr>
      <w:rFonts w:ascii="Times New Roman" w:eastAsia="楷体_GB2312" w:hAnsi="Times New Roman" w:cs="Times New Roman"/>
      <w:b/>
      <w:sz w:val="24"/>
      <w:szCs w:val="20"/>
    </w:rPr>
  </w:style>
  <w:style w:type="paragraph" w:styleId="4">
    <w:name w:val="heading 4"/>
    <w:basedOn w:val="a"/>
    <w:next w:val="a0"/>
    <w:link w:val="40"/>
    <w:autoRedefine/>
    <w:qFormat/>
    <w:pPr>
      <w:keepNext/>
      <w:numPr>
        <w:ilvl w:val="3"/>
        <w:numId w:val="1"/>
      </w:numPr>
      <w:jc w:val="left"/>
      <w:outlineLvl w:val="3"/>
    </w:pPr>
    <w:rPr>
      <w:rFonts w:ascii="Times New Roman" w:eastAsia="楷体_GB2312" w:hAnsi="Times New Roman" w:cs="Times New Roman"/>
      <w:b/>
      <w:sz w:val="24"/>
      <w:szCs w:val="20"/>
    </w:rPr>
  </w:style>
  <w:style w:type="paragraph" w:styleId="5">
    <w:name w:val="heading 5"/>
    <w:basedOn w:val="a"/>
    <w:next w:val="a0"/>
    <w:link w:val="50"/>
    <w:autoRedefine/>
    <w:qFormat/>
    <w:pPr>
      <w:keepNext/>
      <w:numPr>
        <w:ilvl w:val="4"/>
        <w:numId w:val="1"/>
      </w:numPr>
      <w:tabs>
        <w:tab w:val="left" w:pos="4320"/>
      </w:tabs>
      <w:spacing w:line="360" w:lineRule="auto"/>
      <w:outlineLvl w:val="4"/>
    </w:pPr>
    <w:rPr>
      <w:rFonts w:ascii="Times New Roman" w:eastAsia="楷体_GB2312" w:hAnsi="Times New Roman" w:cs="Times New Roman"/>
      <w:b/>
      <w:sz w:val="24"/>
      <w:szCs w:val="20"/>
    </w:rPr>
  </w:style>
  <w:style w:type="paragraph" w:styleId="6">
    <w:name w:val="heading 6"/>
    <w:basedOn w:val="a"/>
    <w:next w:val="a"/>
    <w:link w:val="60"/>
    <w:autoRedefine/>
    <w:qFormat/>
    <w:pPr>
      <w:keepNext/>
      <w:keepLines/>
      <w:numPr>
        <w:ilvl w:val="5"/>
        <w:numId w:val="1"/>
      </w:numPr>
      <w:spacing w:before="240" w:after="64" w:line="320" w:lineRule="auto"/>
      <w:outlineLvl w:val="5"/>
    </w:pPr>
    <w:rPr>
      <w:rFonts w:ascii="Cambria" w:eastAsia="宋体" w:hAnsi="Cambria" w:cs="Times New Roman"/>
      <w:b/>
      <w:bCs/>
      <w:sz w:val="24"/>
      <w:szCs w:val="24"/>
    </w:rPr>
  </w:style>
  <w:style w:type="paragraph" w:styleId="7">
    <w:name w:val="heading 7"/>
    <w:basedOn w:val="a"/>
    <w:next w:val="a"/>
    <w:link w:val="70"/>
    <w:autoRedefine/>
    <w:qFormat/>
    <w:pPr>
      <w:keepNext/>
      <w:keepLines/>
      <w:numPr>
        <w:ilvl w:val="6"/>
        <w:numId w:val="1"/>
      </w:numPr>
      <w:spacing w:before="240" w:after="64" w:line="320" w:lineRule="auto"/>
      <w:outlineLvl w:val="6"/>
    </w:pPr>
    <w:rPr>
      <w:rFonts w:ascii="Times New Roman" w:eastAsia="楷体_GB2312" w:hAnsi="Times New Roman" w:cs="Times New Roman"/>
      <w:b/>
      <w:bCs/>
      <w:sz w:val="24"/>
      <w:szCs w:val="24"/>
    </w:rPr>
  </w:style>
  <w:style w:type="paragraph" w:styleId="8">
    <w:name w:val="heading 8"/>
    <w:basedOn w:val="a"/>
    <w:next w:val="a"/>
    <w:link w:val="80"/>
    <w:autoRedefine/>
    <w:qFormat/>
    <w:pPr>
      <w:keepNext/>
      <w:keepLines/>
      <w:numPr>
        <w:ilvl w:val="7"/>
        <w:numId w:val="1"/>
      </w:numPr>
      <w:spacing w:before="240" w:after="64" w:line="320" w:lineRule="auto"/>
      <w:outlineLvl w:val="7"/>
    </w:pPr>
    <w:rPr>
      <w:rFonts w:ascii="Cambria" w:eastAsia="宋体" w:hAnsi="Cambria" w:cs="Times New Roman"/>
      <w:sz w:val="24"/>
      <w:szCs w:val="24"/>
    </w:rPr>
  </w:style>
  <w:style w:type="paragraph" w:styleId="9">
    <w:name w:val="heading 9"/>
    <w:basedOn w:val="a"/>
    <w:next w:val="a"/>
    <w:link w:val="90"/>
    <w:autoRedefine/>
    <w:qFormat/>
    <w:pPr>
      <w:keepNext/>
      <w:keepLines/>
      <w:numPr>
        <w:ilvl w:val="8"/>
        <w:numId w:val="1"/>
      </w:numPr>
      <w:spacing w:before="240" w:after="64" w:line="320" w:lineRule="auto"/>
      <w:outlineLvl w:val="8"/>
    </w:pPr>
    <w:rPr>
      <w:rFonts w:ascii="Cambria" w:eastAsia="宋体" w:hAnsi="Cambria"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a5"/>
    <w:uiPriority w:val="99"/>
    <w:unhideWhenUsed/>
    <w:qFormat/>
    <w:pPr>
      <w:jc w:val="left"/>
    </w:pPr>
  </w:style>
  <w:style w:type="paragraph" w:styleId="a6">
    <w:name w:val="Salutation"/>
    <w:basedOn w:val="a"/>
    <w:next w:val="a"/>
    <w:link w:val="a7"/>
    <w:qFormat/>
    <w:rPr>
      <w:rFonts w:ascii="Calibri" w:eastAsia="宋体" w:hAnsi="Calibri" w:cs="Times New Roman"/>
      <w:sz w:val="28"/>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widowControl/>
      <w:jc w:val="left"/>
    </w:pPr>
    <w:rPr>
      <w:rFonts w:ascii="Arial Narrow" w:eastAsia="宋体" w:hAnsi="Arial Narrow" w:cs="宋体"/>
      <w:kern w:val="0"/>
      <w:sz w:val="18"/>
      <w:szCs w:val="18"/>
    </w:rPr>
  </w:style>
  <w:style w:type="paragraph" w:styleId="af">
    <w:name w:val="annotation subject"/>
    <w:basedOn w:val="a4"/>
    <w:next w:val="a4"/>
    <w:link w:val="af0"/>
    <w:uiPriority w:val="99"/>
    <w:semiHidden/>
    <w:unhideWhenUsed/>
    <w:qFormat/>
    <w:rPr>
      <w:b/>
      <w:bCs/>
    </w:rPr>
  </w:style>
  <w:style w:type="table" w:styleId="af1">
    <w:name w:val="Table Grid"/>
    <w:basedOn w:val="a2"/>
    <w:uiPriority w:val="59"/>
    <w:qFormat/>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1"/>
    <w:uiPriority w:val="99"/>
    <w:unhideWhenUsed/>
    <w:qFormat/>
    <w:rPr>
      <w:color w:val="408CD7"/>
      <w:u w:val="none"/>
    </w:rPr>
  </w:style>
  <w:style w:type="character" w:styleId="af3">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9">
    <w:name w:val="批注框文本 字符"/>
    <w:basedOn w:val="a1"/>
    <w:link w:val="a8"/>
    <w:uiPriority w:val="99"/>
    <w:semiHidden/>
    <w:qFormat/>
    <w:rPr>
      <w:sz w:val="18"/>
      <w:szCs w:val="18"/>
    </w:rPr>
  </w:style>
  <w:style w:type="paragraph" w:customStyle="1" w:styleId="21">
    <w:name w:val="正文文本 21"/>
    <w:basedOn w:val="a"/>
    <w:qFormat/>
    <w:pPr>
      <w:adjustRightInd w:val="0"/>
      <w:spacing w:line="360" w:lineRule="auto"/>
      <w:ind w:firstLine="480"/>
    </w:pPr>
    <w:rPr>
      <w:rFonts w:ascii="宋体" w:eastAsia="宋体" w:hAnsi="Times New Roman" w:cs="Times New Roman"/>
      <w:kern w:val="0"/>
      <w:sz w:val="24"/>
      <w:szCs w:val="20"/>
    </w:rPr>
  </w:style>
  <w:style w:type="paragraph" w:styleId="af4">
    <w:name w:val="List Paragraph"/>
    <w:basedOn w:val="a"/>
    <w:uiPriority w:val="34"/>
    <w:qFormat/>
    <w:pPr>
      <w:ind w:firstLineChars="200" w:firstLine="420"/>
    </w:pPr>
  </w:style>
  <w:style w:type="character" w:customStyle="1" w:styleId="a5">
    <w:name w:val="批注文字 字符"/>
    <w:basedOn w:val="a1"/>
    <w:link w:val="a4"/>
    <w:uiPriority w:val="99"/>
    <w:qFormat/>
  </w:style>
  <w:style w:type="character" w:customStyle="1" w:styleId="af0">
    <w:name w:val="批注主题 字符"/>
    <w:basedOn w:val="a5"/>
    <w:link w:val="af"/>
    <w:uiPriority w:val="99"/>
    <w:semiHidden/>
    <w:qFormat/>
    <w:rPr>
      <w:b/>
      <w:bCs/>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a7">
    <w:name w:val="称呼 字符"/>
    <w:basedOn w:val="a1"/>
    <w:link w:val="a6"/>
    <w:qFormat/>
    <w:rPr>
      <w:rFonts w:ascii="Calibri" w:hAnsi="Calibri"/>
      <w:kern w:val="2"/>
      <w:sz w:val="28"/>
    </w:rPr>
  </w:style>
  <w:style w:type="character" w:customStyle="1" w:styleId="10">
    <w:name w:val="标题 1 字符"/>
    <w:basedOn w:val="a1"/>
    <w:link w:val="1"/>
    <w:rPr>
      <w:rFonts w:ascii="CG Times (W1)" w:eastAsia="楷体_GB2312" w:hAnsi="CG Times (W1)"/>
      <w:b/>
      <w:kern w:val="2"/>
      <w:sz w:val="32"/>
    </w:rPr>
  </w:style>
  <w:style w:type="character" w:customStyle="1" w:styleId="20">
    <w:name w:val="标题 2 字符"/>
    <w:basedOn w:val="a1"/>
    <w:link w:val="2"/>
    <w:qFormat/>
    <w:rPr>
      <w:rFonts w:ascii="CG Times (W1)" w:eastAsia="楷体_GB2312" w:hAnsi="CG Times (W1)"/>
      <w:b/>
      <w:i/>
      <w:kern w:val="2"/>
      <w:sz w:val="24"/>
    </w:rPr>
  </w:style>
  <w:style w:type="character" w:customStyle="1" w:styleId="30">
    <w:name w:val="标题 3 字符"/>
    <w:basedOn w:val="a1"/>
    <w:link w:val="3"/>
    <w:qFormat/>
    <w:rPr>
      <w:rFonts w:eastAsia="楷体_GB2312"/>
      <w:b/>
      <w:kern w:val="2"/>
      <w:sz w:val="24"/>
    </w:rPr>
  </w:style>
  <w:style w:type="character" w:customStyle="1" w:styleId="40">
    <w:name w:val="标题 4 字符"/>
    <w:basedOn w:val="a1"/>
    <w:link w:val="4"/>
    <w:qFormat/>
    <w:rPr>
      <w:rFonts w:eastAsia="楷体_GB2312"/>
      <w:b/>
      <w:kern w:val="2"/>
      <w:sz w:val="24"/>
    </w:rPr>
  </w:style>
  <w:style w:type="character" w:customStyle="1" w:styleId="50">
    <w:name w:val="标题 5 字符"/>
    <w:basedOn w:val="a1"/>
    <w:link w:val="5"/>
    <w:qFormat/>
    <w:rPr>
      <w:rFonts w:eastAsia="楷体_GB2312"/>
      <w:b/>
      <w:kern w:val="2"/>
      <w:sz w:val="24"/>
    </w:rPr>
  </w:style>
  <w:style w:type="character" w:customStyle="1" w:styleId="60">
    <w:name w:val="标题 6 字符"/>
    <w:basedOn w:val="a1"/>
    <w:link w:val="6"/>
    <w:qFormat/>
    <w:rPr>
      <w:rFonts w:ascii="Cambria" w:hAnsi="Cambria"/>
      <w:b/>
      <w:bCs/>
      <w:kern w:val="2"/>
      <w:sz w:val="24"/>
      <w:szCs w:val="24"/>
    </w:rPr>
  </w:style>
  <w:style w:type="character" w:customStyle="1" w:styleId="70">
    <w:name w:val="标题 7 字符"/>
    <w:basedOn w:val="a1"/>
    <w:link w:val="7"/>
    <w:qFormat/>
    <w:rPr>
      <w:rFonts w:eastAsia="楷体_GB2312"/>
      <w:b/>
      <w:bCs/>
      <w:kern w:val="2"/>
      <w:sz w:val="24"/>
      <w:szCs w:val="24"/>
    </w:rPr>
  </w:style>
  <w:style w:type="character" w:customStyle="1" w:styleId="80">
    <w:name w:val="标题 8 字符"/>
    <w:basedOn w:val="a1"/>
    <w:link w:val="8"/>
    <w:qFormat/>
    <w:rPr>
      <w:rFonts w:ascii="Cambria" w:hAnsi="Cambria"/>
      <w:kern w:val="2"/>
      <w:sz w:val="24"/>
      <w:szCs w:val="24"/>
    </w:rPr>
  </w:style>
  <w:style w:type="character" w:customStyle="1" w:styleId="90">
    <w:name w:val="标题 9 字符"/>
    <w:basedOn w:val="a1"/>
    <w:link w:val="9"/>
    <w:qFormat/>
    <w:rPr>
      <w:rFonts w:ascii="Cambria" w:hAnsi="Cambr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675</Words>
  <Characters>3852</Characters>
  <Application>Microsoft Office Word</Application>
  <DocSecurity>0</DocSecurity>
  <Lines>32</Lines>
  <Paragraphs>9</Paragraphs>
  <ScaleCrop>false</ScaleCrop>
  <Company>Microsoft</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易林颖</cp:lastModifiedBy>
  <cp:revision>184</cp:revision>
  <cp:lastPrinted>2025-06-30T07:33:00Z</cp:lastPrinted>
  <dcterms:created xsi:type="dcterms:W3CDTF">2025-04-17T14:43:00Z</dcterms:created>
  <dcterms:modified xsi:type="dcterms:W3CDTF">2025-10-24T02:42:00Z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CD4323EF0FD14A328A1596775EC4EBE4_13</vt:lpwstr>
  </property>
  <property fmtid="{D5CDD505-2E9C-101B-9397-08002B2CF9AE}" pid="4" name="KSOTemplateDocerSaveRecord">
    <vt:lpwstr>eyJoZGlkIjoiMzEwNTM5NzYwMDRjMzkwZTVkZjY2ODkwMGIxNGU0OTUiLCJ1c2VySWQiOiIxOTY5ODczMzEifQ==</vt:lpwstr>
  </property>
</Properties>
</file>